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67" w:rsidRPr="00EF7967" w:rsidRDefault="00D45667" w:rsidP="008B1E17">
      <w:pPr>
        <w:pStyle w:val="50"/>
        <w:shd w:val="clear" w:color="auto" w:fill="auto"/>
        <w:ind w:right="55"/>
        <w:rPr>
          <w:sz w:val="24"/>
          <w:szCs w:val="24"/>
          <w:lang w:val="en-US"/>
        </w:rPr>
      </w:pPr>
    </w:p>
    <w:p w:rsidR="00D45667" w:rsidRPr="00EF7967" w:rsidRDefault="00D45667" w:rsidP="008B1E17">
      <w:pPr>
        <w:pStyle w:val="50"/>
        <w:shd w:val="clear" w:color="auto" w:fill="auto"/>
        <w:ind w:right="55"/>
        <w:rPr>
          <w:sz w:val="24"/>
          <w:szCs w:val="24"/>
          <w:lang w:val="en-US"/>
        </w:rPr>
      </w:pPr>
    </w:p>
    <w:p w:rsidR="00D45667" w:rsidRPr="00EF7967" w:rsidRDefault="00D45667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t>88.79-99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В496</w:t>
      </w:r>
    </w:p>
    <w:p w:rsidR="002F1D6F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 xml:space="preserve">Винокур, В. А. 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</w:rPr>
        <w:t xml:space="preserve">Балинтовские группы : история, технология, структура, границы и ресурсы : учеб. пособие : [монография] / В. А. Винокур. - Санкт-Петербург : СпецЛит, 2015. - 189, [2] с. : рис., табл. - Библиогр.: с. 191. </w:t>
      </w:r>
    </w:p>
    <w:p w:rsidR="00D45667" w:rsidRPr="00EF7967" w:rsidRDefault="00D45667" w:rsidP="008B1E17">
      <w:pPr>
        <w:pStyle w:val="50"/>
        <w:shd w:val="clear" w:color="auto" w:fill="auto"/>
        <w:ind w:right="55"/>
        <w:rPr>
          <w:sz w:val="24"/>
          <w:szCs w:val="24"/>
        </w:rPr>
      </w:pPr>
    </w:p>
    <w:p w:rsidR="009C4491" w:rsidRPr="00EF7967" w:rsidRDefault="008F39FE" w:rsidP="008B1E17">
      <w:pPr>
        <w:pStyle w:val="50"/>
        <w:shd w:val="clear" w:color="auto" w:fill="auto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Анализ работы балинтовских групп убедительно показывает их эф</w:t>
      </w:r>
      <w:r w:rsidRPr="00EF7967">
        <w:rPr>
          <w:sz w:val="24"/>
          <w:szCs w:val="24"/>
        </w:rPr>
        <w:softHyphen/>
        <w:t>фективность в развитии профессиональной коммуникации «врач / психо</w:t>
      </w:r>
      <w:r w:rsidRPr="00EF7967">
        <w:rPr>
          <w:sz w:val="24"/>
          <w:szCs w:val="24"/>
        </w:rPr>
        <w:softHyphen/>
        <w:t>лог—пациент». В монографии, первой на русском языке по этой тематике, изложен обширный и не описанный ранее в отечественной литературе ма</w:t>
      </w:r>
      <w:r w:rsidRPr="00EF7967">
        <w:rPr>
          <w:sz w:val="24"/>
          <w:szCs w:val="24"/>
        </w:rPr>
        <w:softHyphen/>
        <w:t>териал об истории балинтовских групп, их задачах и целях, современных представлениях о принципах и технологии их работы, ресурсах и ограни</w:t>
      </w:r>
      <w:r w:rsidRPr="00EF7967">
        <w:rPr>
          <w:sz w:val="24"/>
          <w:szCs w:val="24"/>
        </w:rPr>
        <w:softHyphen/>
        <w:t>чениях. Описан потенциал балинтовской группы, который обеспечивает врачам и психологам эмоциональную поддержку коллег, способствует профессиональному росту и развитию, позволяет повышать у них про</w:t>
      </w:r>
      <w:r w:rsidRPr="00EF7967">
        <w:rPr>
          <w:sz w:val="24"/>
          <w:szCs w:val="24"/>
        </w:rPr>
        <w:softHyphen/>
        <w:t>фессиональную самооценку и степень удовлетворенности своей работой, способствуя тем самым предупреждению профессионального выгорания. В книге излагаются существенные характеристики балинтовской груп</w:t>
      </w:r>
      <w:r w:rsidRPr="00EF7967">
        <w:rPr>
          <w:sz w:val="24"/>
          <w:szCs w:val="24"/>
        </w:rPr>
        <w:softHyphen/>
        <w:t>пы, этапы ее развития и основные критерии работы ведущего группы. Подробно описаны этапы пошаговой технологии</w:t>
      </w:r>
      <w:r w:rsidR="008B1E17" w:rsidRPr="00EF7967">
        <w:rPr>
          <w:sz w:val="24"/>
          <w:szCs w:val="24"/>
        </w:rPr>
        <w:t xml:space="preserve"> </w:t>
      </w:r>
      <w:r w:rsidRPr="00EF7967">
        <w:rPr>
          <w:sz w:val="24"/>
          <w:szCs w:val="24"/>
        </w:rPr>
        <w:t>и аналитический меха</w:t>
      </w:r>
      <w:r w:rsidRPr="00EF7967">
        <w:rPr>
          <w:sz w:val="24"/>
          <w:szCs w:val="24"/>
        </w:rPr>
        <w:softHyphen/>
        <w:t>низм работы балинтовской группы, ее «архитектуры».</w:t>
      </w:r>
    </w:p>
    <w:p w:rsidR="008B1E17" w:rsidRPr="00EF7967" w:rsidRDefault="00E86985" w:rsidP="008B1E17">
      <w:pPr>
        <w:pStyle w:val="50"/>
        <w:shd w:val="clear" w:color="auto" w:fill="auto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r w:rsidR="008F39FE" w:rsidRPr="00EF7967">
        <w:rPr>
          <w:sz w:val="24"/>
          <w:szCs w:val="24"/>
        </w:rPr>
        <w:t>Издание предназначено для врачей различных специальностей, пси</w:t>
      </w:r>
      <w:r w:rsidR="008F39FE" w:rsidRPr="00EF7967">
        <w:rPr>
          <w:sz w:val="24"/>
          <w:szCs w:val="24"/>
        </w:rPr>
        <w:softHyphen/>
        <w:t>хологов-консультантов, организаторов здравоохранения, преподавате</w:t>
      </w:r>
      <w:r w:rsidR="008F39FE" w:rsidRPr="00EF7967">
        <w:rPr>
          <w:sz w:val="24"/>
          <w:szCs w:val="24"/>
        </w:rPr>
        <w:softHyphen/>
        <w:t>лей и студентов медицинских и психологических вузов, социальных ра</w:t>
      </w:r>
      <w:r w:rsidR="008F39FE" w:rsidRPr="00EF7967">
        <w:rPr>
          <w:sz w:val="24"/>
          <w:szCs w:val="24"/>
        </w:rPr>
        <w:softHyphen/>
        <w:t>ботников.</w:t>
      </w:r>
    </w:p>
    <w:p w:rsidR="008B1E17" w:rsidRPr="00EF7967" w:rsidRDefault="008B1E17">
      <w:pPr>
        <w:rPr>
          <w:rFonts w:ascii="Times New Roman" w:eastAsia="Times New Roman" w:hAnsi="Times New Roman" w:cs="Times New Roman"/>
        </w:rPr>
      </w:pPr>
      <w:r w:rsidRPr="00EF7967">
        <w:rPr>
          <w:rFonts w:ascii="Times New Roman" w:hAnsi="Times New Roman" w:cs="Times New Roman"/>
        </w:rPr>
        <w:br w:type="page"/>
      </w:r>
    </w:p>
    <w:p w:rsidR="009C4491" w:rsidRPr="00EF7967" w:rsidRDefault="009C4491" w:rsidP="008B1E17">
      <w:pPr>
        <w:pStyle w:val="50"/>
        <w:shd w:val="clear" w:color="auto" w:fill="auto"/>
        <w:ind w:right="55"/>
        <w:rPr>
          <w:sz w:val="24"/>
          <w:szCs w:val="24"/>
        </w:rPr>
        <w:sectPr w:rsidR="009C4491" w:rsidRPr="00EF7967" w:rsidSect="008B1E17">
          <w:type w:val="continuous"/>
          <w:pgSz w:w="11905" w:h="16837"/>
          <w:pgMar w:top="5103" w:right="1273" w:bottom="851" w:left="1134" w:header="0" w:footer="3" w:gutter="0"/>
          <w:cols w:space="720"/>
          <w:noEndnote/>
          <w:docGrid w:linePitch="360"/>
        </w:sectPr>
      </w:pPr>
    </w:p>
    <w:p w:rsidR="00D45667" w:rsidRPr="00EF7967" w:rsidRDefault="00D45667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lastRenderedPageBreak/>
        <w:t>615.03(075.8)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К493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Клиническая фармакология</w:t>
      </w:r>
      <w:r w:rsidR="00D45667" w:rsidRPr="00EF7967">
        <w:rPr>
          <w:rFonts w:ascii="Times New Roman" w:hAnsi="Times New Roman" w:cs="Times New Roman"/>
        </w:rPr>
        <w:t xml:space="preserve"> : учеб. пособие для студ. учреждений высш. образования по специальности "Лечебное дело", "Педиатрия" / под ред. М. К. Кевры ; [М. К. Кевра и др.]. - Минск : Вышэйшая школа, 2015. - 573, [1] с. - Библиогр.: с. 569. </w:t>
      </w:r>
    </w:p>
    <w:p w:rsidR="00D45667" w:rsidRPr="00EF7967" w:rsidRDefault="00D45667" w:rsidP="008B1E17">
      <w:pPr>
        <w:pStyle w:val="70"/>
        <w:shd w:val="clear" w:color="auto" w:fill="auto"/>
        <w:ind w:right="55"/>
        <w:rPr>
          <w:sz w:val="24"/>
          <w:szCs w:val="24"/>
        </w:rPr>
      </w:pPr>
    </w:p>
    <w:p w:rsidR="009C4491" w:rsidRPr="00EF7967" w:rsidRDefault="008F39FE" w:rsidP="008B1E17">
      <w:pPr>
        <w:pStyle w:val="70"/>
        <w:shd w:val="clear" w:color="auto" w:fill="auto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Представлены сведения о становлении и развитии клинической фармакологии, принципах создания новых лекарственных средств, об</w:t>
      </w:r>
      <w:r w:rsidRPr="00EF7967">
        <w:rPr>
          <w:sz w:val="24"/>
          <w:szCs w:val="24"/>
        </w:rPr>
        <w:softHyphen/>
        <w:t>щей и частной клинической фармакологии. Для каждой группы лекар</w:t>
      </w:r>
      <w:r w:rsidRPr="00EF7967">
        <w:rPr>
          <w:sz w:val="24"/>
          <w:szCs w:val="24"/>
        </w:rPr>
        <w:softHyphen/>
        <w:t>ственных средств даны фармакологические классификации, описаны основные представители.</w:t>
      </w:r>
    </w:p>
    <w:p w:rsidR="008B1E17" w:rsidRPr="00EF7967" w:rsidRDefault="00E86985" w:rsidP="008B1E17">
      <w:pPr>
        <w:pStyle w:val="70"/>
        <w:shd w:val="clear" w:color="auto" w:fill="auto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r w:rsidR="008F39FE" w:rsidRPr="00EF7967">
        <w:rPr>
          <w:sz w:val="24"/>
          <w:szCs w:val="24"/>
        </w:rPr>
        <w:t>Для студентов учреждений высшего медицинского образования, ординаторов, интернов.</w:t>
      </w:r>
    </w:p>
    <w:p w:rsidR="008B1E17" w:rsidRPr="00EF7967" w:rsidRDefault="008B1E17">
      <w:pPr>
        <w:rPr>
          <w:rFonts w:ascii="Times New Roman" w:eastAsia="Times New Roman" w:hAnsi="Times New Roman" w:cs="Times New Roman"/>
        </w:rPr>
      </w:pPr>
      <w:r w:rsidRPr="00EF7967">
        <w:rPr>
          <w:rFonts w:ascii="Times New Roman" w:hAnsi="Times New Roman" w:cs="Times New Roman"/>
        </w:rPr>
        <w:br w:type="page"/>
      </w:r>
    </w:p>
    <w:p w:rsidR="009C4491" w:rsidRPr="00EF7967" w:rsidRDefault="009C4491" w:rsidP="008B1E17">
      <w:pPr>
        <w:pStyle w:val="70"/>
        <w:shd w:val="clear" w:color="auto" w:fill="auto"/>
        <w:ind w:right="55"/>
        <w:rPr>
          <w:sz w:val="24"/>
          <w:szCs w:val="24"/>
        </w:rPr>
        <w:sectPr w:rsidR="009C4491" w:rsidRPr="00EF7967" w:rsidSect="008B1E17">
          <w:type w:val="continuous"/>
          <w:pgSz w:w="11905" w:h="16837"/>
          <w:pgMar w:top="5103" w:right="1273" w:bottom="851" w:left="1134" w:header="0" w:footer="3" w:gutter="0"/>
          <w:cols w:space="720"/>
          <w:noEndnote/>
          <w:docGrid w:linePitch="360"/>
        </w:sectPr>
      </w:pPr>
    </w:p>
    <w:p w:rsidR="00D45667" w:rsidRPr="00EF7967" w:rsidRDefault="00D45667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lastRenderedPageBreak/>
        <w:t>616.5+616.97(075.8)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К586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Кожные и венерические</w:t>
      </w:r>
      <w:r w:rsidR="00D45667" w:rsidRPr="00EF7967">
        <w:rPr>
          <w:rFonts w:ascii="Times New Roman" w:hAnsi="Times New Roman" w:cs="Times New Roman"/>
        </w:rPr>
        <w:t xml:space="preserve"> болезни  : учебник для студ. образовательных организаций высш. проф. образования, обучающихся по направлению подготовки "Лечебное дело" по дисциплине "Дерматовенерология" : рекомендовано ГБОУ ВПО "Первый Московский гос. мед. ун-т им. И. М. Сеченова" / под ред. О. Ю. Олисовой ; [авт. кол.: Т. А. Белоусова и др.]. - Москва : Практическая медицина, 2015. - 287 с. : цв. ил., табл.</w:t>
      </w:r>
    </w:p>
    <w:p w:rsidR="00EF7967" w:rsidRDefault="00EF7967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  <w:lang w:val="en-US"/>
        </w:rPr>
      </w:pPr>
    </w:p>
    <w:p w:rsidR="009C4491" w:rsidRPr="00EF7967" w:rsidRDefault="008F39FE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Учебник написан в соответствии с федеральным государственным образовательным стан</w:t>
      </w:r>
      <w:r w:rsidRPr="00EF7967">
        <w:rPr>
          <w:sz w:val="24"/>
          <w:szCs w:val="24"/>
        </w:rPr>
        <w:softHyphen/>
        <w:t>дартом высшего профессионального образования, утвержденным Минобрнауки России 8 ноя</w:t>
      </w:r>
      <w:r w:rsidRPr="00EF7967">
        <w:rPr>
          <w:sz w:val="24"/>
          <w:szCs w:val="24"/>
        </w:rPr>
        <w:softHyphen/>
        <w:t>бря 2010 г., а также учебной программой по кожным и венерическим болезням. Основная задача учебника — помочь студентам в освоении огромного теоретического и фактического материала, которым они должны овладеть при изучении данной дисциплины. Все дерматологические тер</w:t>
      </w:r>
      <w:r w:rsidRPr="00EF7967">
        <w:rPr>
          <w:sz w:val="24"/>
          <w:szCs w:val="24"/>
        </w:rPr>
        <w:softHyphen/>
        <w:t>мины приведены в соответствии с Международной клинической номенклатурой.</w:t>
      </w:r>
    </w:p>
    <w:p w:rsidR="00650137" w:rsidRPr="00EF7967" w:rsidRDefault="00E86985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r w:rsidR="008F39FE" w:rsidRPr="00EF7967">
        <w:rPr>
          <w:sz w:val="24"/>
          <w:szCs w:val="24"/>
        </w:rPr>
        <w:t>Для студентов медицинских вузов, обучающихся по специальности «Лечебное дело», а также изучающих дисциплину «Дерматовенерология» на теоретических (лекции) и практических (кли</w:t>
      </w:r>
      <w:r w:rsidR="008F39FE" w:rsidRPr="00EF7967">
        <w:rPr>
          <w:sz w:val="24"/>
          <w:szCs w:val="24"/>
        </w:rPr>
        <w:softHyphen/>
        <w:t>нических) занятиях в клинике кожных болезней и при самостоятельной подготовке.</w:t>
      </w:r>
    </w:p>
    <w:p w:rsidR="00650137" w:rsidRPr="00EF7967" w:rsidRDefault="00650137">
      <w:pPr>
        <w:rPr>
          <w:rFonts w:ascii="Times New Roman" w:eastAsia="Times New Roman" w:hAnsi="Times New Roman" w:cs="Times New Roman"/>
        </w:rPr>
      </w:pPr>
      <w:r w:rsidRPr="00EF7967">
        <w:rPr>
          <w:rFonts w:ascii="Times New Roman" w:hAnsi="Times New Roman" w:cs="Times New Roman"/>
        </w:rPr>
        <w:br w:type="page"/>
      </w:r>
    </w:p>
    <w:p w:rsidR="009C4491" w:rsidRPr="00EF7967" w:rsidRDefault="009C4491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</w:rPr>
        <w:sectPr w:rsidR="009C4491" w:rsidRPr="00EF7967" w:rsidSect="008B1E17">
          <w:type w:val="continuous"/>
          <w:pgSz w:w="11905" w:h="16837"/>
          <w:pgMar w:top="5103" w:right="1273" w:bottom="851" w:left="1134" w:header="0" w:footer="3" w:gutter="0"/>
          <w:cols w:space="720"/>
          <w:noEndnote/>
          <w:docGrid w:linePitch="360"/>
        </w:sectPr>
      </w:pPr>
    </w:p>
    <w:p w:rsidR="00D45667" w:rsidRPr="00EF7967" w:rsidRDefault="00D45667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lastRenderedPageBreak/>
        <w:t>616.1-08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Н528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Неотложная кардиология</w:t>
      </w:r>
      <w:r w:rsidR="00D45667" w:rsidRPr="00EF7967">
        <w:rPr>
          <w:rFonts w:ascii="Times New Roman" w:hAnsi="Times New Roman" w:cs="Times New Roman"/>
        </w:rPr>
        <w:t xml:space="preserve"> : руководство для врачей / под ред. А. Л. Сыркина ; [кол. авт.: Д. А. Андреев и др.]. - 2-е изд., перераб. и доп. - Москва : МИА, 2015. - 445, [1] с., [1] л. ил. : рис., табл. - Библиогр. в конце глав.</w:t>
      </w:r>
    </w:p>
    <w:p w:rsidR="00EF7967" w:rsidRDefault="00EF7967" w:rsidP="008B1E17">
      <w:pPr>
        <w:pStyle w:val="70"/>
        <w:shd w:val="clear" w:color="auto" w:fill="auto"/>
        <w:spacing w:line="187" w:lineRule="exact"/>
        <w:ind w:right="55" w:firstLine="380"/>
        <w:rPr>
          <w:sz w:val="24"/>
          <w:szCs w:val="24"/>
          <w:lang w:val="en-US"/>
        </w:rPr>
      </w:pPr>
    </w:p>
    <w:p w:rsidR="009C4491" w:rsidRPr="00EF7967" w:rsidRDefault="008F39FE" w:rsidP="008B1E17">
      <w:pPr>
        <w:pStyle w:val="70"/>
        <w:shd w:val="clear" w:color="auto" w:fill="auto"/>
        <w:spacing w:line="187" w:lineRule="exact"/>
        <w:ind w:right="55" w:firstLine="380"/>
        <w:rPr>
          <w:sz w:val="24"/>
          <w:szCs w:val="24"/>
        </w:rPr>
      </w:pPr>
      <w:r w:rsidRPr="00EF7967">
        <w:rPr>
          <w:sz w:val="24"/>
          <w:szCs w:val="24"/>
        </w:rPr>
        <w:t>В книге освещены аспекты неотложной диагностики и терапии в кардиологии с позиций последних российских и международных рекомендаций. Руководство написано коллективом авторов — веду</w:t>
      </w:r>
      <w:r w:rsidRPr="00EF7967">
        <w:rPr>
          <w:sz w:val="24"/>
          <w:szCs w:val="24"/>
        </w:rPr>
        <w:softHyphen/>
        <w:t>щих специалистов в области кардиологии, эхокардиографии, невро</w:t>
      </w:r>
      <w:r w:rsidRPr="00EF7967">
        <w:rPr>
          <w:sz w:val="24"/>
          <w:szCs w:val="24"/>
        </w:rPr>
        <w:softHyphen/>
        <w:t>логии и психиатрии. Наряду с освещением традиционных вопросов неотложной кардиологии — острого коронарного синдрома, диаг</w:t>
      </w:r>
      <w:r w:rsidRPr="00EF7967">
        <w:rPr>
          <w:sz w:val="24"/>
          <w:szCs w:val="24"/>
        </w:rPr>
        <w:softHyphen/>
        <w:t>ностики и лечения аритмий, кардиогенного шока, тромбоэмболии легочной артерии и др. — представлены отдельные главы по им</w:t>
      </w:r>
      <w:r w:rsidRPr="00EF7967">
        <w:rPr>
          <w:sz w:val="24"/>
          <w:szCs w:val="24"/>
        </w:rPr>
        <w:softHyphen/>
        <w:t>плантируемым устройствам, эхокардиографии при неотложных состояниях, нарушениям сердечного ритма у детей, диагностике и лечению панических расстройств.</w:t>
      </w:r>
    </w:p>
    <w:p w:rsidR="009C4491" w:rsidRPr="00EF7967" w:rsidRDefault="00E86985" w:rsidP="008B1E17">
      <w:pPr>
        <w:pStyle w:val="70"/>
        <w:shd w:val="clear" w:color="auto" w:fill="auto"/>
        <w:spacing w:line="187" w:lineRule="exact"/>
        <w:ind w:right="55" w:firstLine="380"/>
        <w:rPr>
          <w:sz w:val="24"/>
          <w:szCs w:val="24"/>
        </w:rPr>
        <w:sectPr w:rsidR="009C4491" w:rsidRPr="00EF7967" w:rsidSect="008B1E17">
          <w:type w:val="continuous"/>
          <w:pgSz w:w="11905" w:h="16837"/>
          <w:pgMar w:top="5103" w:right="1273" w:bottom="851" w:left="1134" w:header="0" w:footer="3" w:gutter="0"/>
          <w:cols w:space="720"/>
          <w:noEndnote/>
          <w:docGrid w:linePitch="360"/>
        </w:sect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r w:rsidR="008F39FE" w:rsidRPr="00EF7967">
        <w:rPr>
          <w:sz w:val="24"/>
          <w:szCs w:val="24"/>
        </w:rPr>
        <w:t>Для кардиологов, терапевтов, реаниматологов, педиатров и врачей других специальностей.</w:t>
      </w:r>
    </w:p>
    <w:p w:rsidR="008B1E17" w:rsidRPr="00EF7967" w:rsidRDefault="008B1E17" w:rsidP="008B1E17">
      <w:pPr>
        <w:ind w:right="55"/>
        <w:jc w:val="both"/>
        <w:rPr>
          <w:rFonts w:ascii="Times New Roman" w:eastAsia="Times New Roman" w:hAnsi="Times New Roman" w:cs="Times New Roman"/>
        </w:rPr>
      </w:pPr>
      <w:r w:rsidRPr="00EF7967">
        <w:rPr>
          <w:rFonts w:ascii="Times New Roman" w:hAnsi="Times New Roman" w:cs="Times New Roman"/>
        </w:rPr>
        <w:lastRenderedPageBreak/>
        <w:br w:type="page"/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lastRenderedPageBreak/>
        <w:t>616-091(075.8)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>С873</w:t>
      </w:r>
    </w:p>
    <w:p w:rsidR="002F1D6F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  <w:b/>
          <w:bCs/>
        </w:rPr>
        <w:t xml:space="preserve">Струков, А. И. </w:t>
      </w:r>
    </w:p>
    <w:p w:rsidR="00D45667" w:rsidRPr="00EF7967" w:rsidRDefault="002F1D6F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vanish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="00D45667" w:rsidRPr="00EF7967">
        <w:rPr>
          <w:rFonts w:ascii="Times New Roman" w:hAnsi="Times New Roman" w:cs="Times New Roman"/>
        </w:rPr>
        <w:t xml:space="preserve">Патологическая анатомия : учебник для студ. высш. проф. образования, обучающихся по специальности 060101.65 "Лечебное дело" по дисциплинам "Патологическая анатомия", "Клиническая анатомия" : рекомендовано ГБОУ ВПО "Первый Моск. гос. мед. ун-т им. И. М. Сеченова" / А. И. Струков, В. В. Серов ; под ред. В. С. Паукова. - 6-е изд., перераб. и доп. - Москва : ГЭОТАР-Медиа, 2015. - 878 с. : ил. - Библиогр.: с. 855. </w:t>
      </w:r>
    </w:p>
    <w:p w:rsidR="00D45667" w:rsidRPr="00EF7967" w:rsidRDefault="00D45667" w:rsidP="00D456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7967">
        <w:rPr>
          <w:rFonts w:ascii="Times New Roman" w:hAnsi="Times New Roman" w:cs="Times New Roman"/>
          <w:vanish/>
        </w:rPr>
        <w:t>_</w:t>
      </w:r>
    </w:p>
    <w:p w:rsidR="00EF7967" w:rsidRDefault="00EF7967" w:rsidP="008B1E17">
      <w:pPr>
        <w:pStyle w:val="130"/>
        <w:shd w:val="clear" w:color="auto" w:fill="auto"/>
        <w:spacing w:before="0" w:after="0" w:line="278" w:lineRule="exact"/>
        <w:ind w:right="55" w:firstLine="420"/>
        <w:rPr>
          <w:sz w:val="24"/>
          <w:szCs w:val="24"/>
          <w:lang w:val="en-US"/>
        </w:rPr>
      </w:pPr>
    </w:p>
    <w:p w:rsidR="009C4491" w:rsidRPr="00EF7967" w:rsidRDefault="008F39FE" w:rsidP="008B1E17">
      <w:pPr>
        <w:pStyle w:val="130"/>
        <w:shd w:val="clear" w:color="auto" w:fill="auto"/>
        <w:spacing w:before="0" w:after="0" w:line="278" w:lineRule="exact"/>
        <w:ind w:right="55" w:firstLine="420"/>
        <w:rPr>
          <w:sz w:val="24"/>
          <w:szCs w:val="24"/>
        </w:rPr>
      </w:pPr>
      <w:r w:rsidRPr="00EF7967">
        <w:rPr>
          <w:sz w:val="24"/>
          <w:szCs w:val="24"/>
        </w:rPr>
        <w:t>Издание состоит из двух частей — обшей и частной патологи</w:t>
      </w:r>
      <w:r w:rsidRPr="00EF7967">
        <w:rPr>
          <w:sz w:val="24"/>
          <w:szCs w:val="24"/>
        </w:rPr>
        <w:softHyphen/>
        <w:t>ческой анатомии. Курс обшей патологии человека дополнен новым материалом, посвященным патологии клетки, шоку, склерозу. Во вторую часть введены новые главы и подглавы, содержащие сведения о тромбоцитопении и тромбоцитопатии, цереброваскулярных забо</w:t>
      </w:r>
      <w:r w:rsidRPr="00EF7967">
        <w:rPr>
          <w:sz w:val="24"/>
          <w:szCs w:val="24"/>
        </w:rPr>
        <w:softHyphen/>
        <w:t>леваниях, васкулитах, остром бронхите, интерстициальном нефрите, болезнях костно-мышечной и центральной нервной систем.</w:t>
      </w:r>
    </w:p>
    <w:p w:rsidR="009C4491" w:rsidRPr="00EF7967" w:rsidRDefault="00E86985" w:rsidP="008B1E17">
      <w:pPr>
        <w:pStyle w:val="130"/>
        <w:shd w:val="clear" w:color="auto" w:fill="auto"/>
        <w:spacing w:before="0" w:after="0" w:line="278" w:lineRule="exact"/>
        <w:ind w:right="55" w:firstLine="420"/>
        <w:rPr>
          <w:sz w:val="24"/>
          <w:szCs w:val="24"/>
        </w:rPr>
        <w:sectPr w:rsidR="009C4491" w:rsidRPr="00EF7967" w:rsidSect="008B1E17">
          <w:type w:val="continuous"/>
          <w:pgSz w:w="11905" w:h="16837"/>
          <w:pgMar w:top="5103" w:right="1273" w:bottom="851" w:left="1134" w:header="0" w:footer="3" w:gutter="0"/>
          <w:cols w:space="720"/>
          <w:noEndnote/>
          <w:docGrid w:linePitch="360"/>
        </w:sect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r w:rsidR="008F39FE" w:rsidRPr="00EF7967">
        <w:rPr>
          <w:sz w:val="24"/>
          <w:szCs w:val="24"/>
        </w:rPr>
        <w:t>Учебник предназначен студентам лечебного, педиатрического, медико-профилактического и стоматологического факультетов ме</w:t>
      </w:r>
      <w:r w:rsidR="008F39FE" w:rsidRPr="00EF7967">
        <w:rPr>
          <w:sz w:val="24"/>
          <w:szCs w:val="24"/>
        </w:rPr>
        <w:softHyphen/>
        <w:t>дицинских вузов.</w:t>
      </w:r>
    </w:p>
    <w:p w:rsidR="008B1E17" w:rsidRPr="00EF7967" w:rsidRDefault="008B1E17" w:rsidP="008B1E17">
      <w:pPr>
        <w:ind w:right="55"/>
        <w:jc w:val="both"/>
        <w:rPr>
          <w:rFonts w:ascii="Times New Roman" w:eastAsia="Times New Roman" w:hAnsi="Times New Roman" w:cs="Times New Roman"/>
        </w:rPr>
      </w:pPr>
      <w:r w:rsidRPr="00EF7967">
        <w:rPr>
          <w:rFonts w:ascii="Times New Roman" w:hAnsi="Times New Roman" w:cs="Times New Roman"/>
        </w:rPr>
        <w:lastRenderedPageBreak/>
        <w:br w:type="page"/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lastRenderedPageBreak/>
        <w:t>616.12-089.5</w:t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Pr="00EF7967">
        <w:rPr>
          <w:rFonts w:ascii="Times New Roman" w:hAnsi="Times New Roman" w:cs="Times New Roman"/>
          <w:b/>
          <w:bCs/>
        </w:rPr>
        <w:t>Р851</w:t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Pr="00EF7967">
        <w:rPr>
          <w:rFonts w:ascii="Times New Roman" w:hAnsi="Times New Roman" w:cs="Times New Roman"/>
          <w:b/>
          <w:bCs/>
        </w:rPr>
        <w:t>Руководство по кардиоанестезиологии</w:t>
      </w:r>
      <w:r w:rsidRPr="00EF7967">
        <w:rPr>
          <w:rFonts w:ascii="Times New Roman" w:hAnsi="Times New Roman" w:cs="Times New Roman"/>
        </w:rPr>
        <w:t xml:space="preserve"> и интенсивной терапии  / под ред. А. А. Бунятяна, Н. А. Трековой, А. А. Еременко. - 2-е изд, доп. и перераб. - Москва : МИА, 2015. - 701 с. : рис., табл. - Библиогр. в конце глав.</w:t>
      </w:r>
    </w:p>
    <w:p w:rsidR="00EF7967" w:rsidRDefault="00EF7967" w:rsidP="008B1E17">
      <w:pPr>
        <w:pStyle w:val="70"/>
        <w:shd w:val="clear" w:color="auto" w:fill="auto"/>
        <w:spacing w:line="216" w:lineRule="exact"/>
        <w:ind w:right="55" w:firstLine="340"/>
        <w:rPr>
          <w:sz w:val="24"/>
          <w:szCs w:val="24"/>
          <w:lang w:val="en-US"/>
        </w:rPr>
      </w:pPr>
    </w:p>
    <w:p w:rsidR="009C4491" w:rsidRPr="00EF7967" w:rsidRDefault="008F39FE" w:rsidP="008B1E17">
      <w:pPr>
        <w:pStyle w:val="70"/>
        <w:shd w:val="clear" w:color="auto" w:fill="auto"/>
        <w:spacing w:line="216" w:lineRule="exact"/>
        <w:ind w:right="55" w:firstLine="340"/>
        <w:rPr>
          <w:sz w:val="24"/>
          <w:szCs w:val="24"/>
        </w:rPr>
      </w:pPr>
      <w:r w:rsidRPr="00EF7967">
        <w:rPr>
          <w:sz w:val="24"/>
          <w:szCs w:val="24"/>
        </w:rPr>
        <w:t>Настоящая книга представляет дополненное и переработанное издание первого в на</w:t>
      </w:r>
      <w:r w:rsidRPr="00EF7967">
        <w:rPr>
          <w:sz w:val="24"/>
          <w:szCs w:val="24"/>
        </w:rPr>
        <w:softHyphen/>
        <w:t>шей стране отечественного руководства по кардиоанестезиологии, вышедшего в свет в 2006 г. Первые две части посвящены общим и частным вопросам анестезиологического обеспечения кардиохирургических больных, оперированных на сердце и аорте. В 3-й ча</w:t>
      </w:r>
      <w:r w:rsidRPr="00EF7967">
        <w:rPr>
          <w:sz w:val="24"/>
          <w:szCs w:val="24"/>
        </w:rPr>
        <w:softHyphen/>
        <w:t>сти освещены все вопросы послеоперационного ведения больных в зависимости от вида оперативного вмешательства, представлены современные методы фармакологического ле</w:t>
      </w:r>
      <w:r w:rsidRPr="00EF7967">
        <w:rPr>
          <w:sz w:val="24"/>
          <w:szCs w:val="24"/>
        </w:rPr>
        <w:softHyphen/>
        <w:t>чения и механической поддержки работы сердца при сердечной недостаточности, кардиогенном шоке и других критических ситуациях. В книгу включены разделы, касающиеся анестезиологических особенностей проведения операций при трансплантации сердца, хронической тромбоэмболии легочной артерии и новых хирургических технологиях. Спи</w:t>
      </w:r>
      <w:r w:rsidRPr="00EF7967">
        <w:rPr>
          <w:sz w:val="24"/>
          <w:szCs w:val="24"/>
        </w:rPr>
        <w:softHyphen/>
        <w:t>сок литературы дополнен новыми публикациями.</w:t>
      </w:r>
    </w:p>
    <w:p w:rsidR="009C4491" w:rsidRPr="00EF7967" w:rsidRDefault="00E86985" w:rsidP="008B1E17">
      <w:pPr>
        <w:pStyle w:val="70"/>
        <w:shd w:val="clear" w:color="auto" w:fill="auto"/>
        <w:spacing w:line="216" w:lineRule="exact"/>
        <w:ind w:right="55" w:firstLine="340"/>
        <w:rPr>
          <w:sz w:val="24"/>
          <w:szCs w:val="24"/>
        </w:rPr>
        <w:sectPr w:rsidR="009C4491" w:rsidRPr="00EF7967" w:rsidSect="008B1E17">
          <w:type w:val="continuous"/>
          <w:pgSz w:w="11905" w:h="16837"/>
          <w:pgMar w:top="5103" w:right="1273" w:bottom="851" w:left="1134" w:header="0" w:footer="3" w:gutter="0"/>
          <w:cols w:space="720"/>
          <w:noEndnote/>
          <w:docGrid w:linePitch="360"/>
        </w:sect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r w:rsidR="008F39FE" w:rsidRPr="00EF7967">
        <w:rPr>
          <w:sz w:val="24"/>
          <w:szCs w:val="24"/>
        </w:rPr>
        <w:t>Для анестезиологов-реаниматологов, кардиологов, функционалистов, студентов стар</w:t>
      </w:r>
      <w:r w:rsidR="008F39FE" w:rsidRPr="00EF7967">
        <w:rPr>
          <w:sz w:val="24"/>
          <w:szCs w:val="24"/>
        </w:rPr>
        <w:softHyphen/>
        <w:t>ших курсов медицинских вузов.</w:t>
      </w:r>
    </w:p>
    <w:p w:rsidR="008B1E17" w:rsidRPr="00EF7967" w:rsidRDefault="008B1E17" w:rsidP="008B1E17">
      <w:pPr>
        <w:ind w:right="55"/>
        <w:jc w:val="both"/>
        <w:rPr>
          <w:rFonts w:ascii="Times New Roman" w:eastAsia="Times New Roman" w:hAnsi="Times New Roman" w:cs="Times New Roman"/>
        </w:rPr>
      </w:pPr>
      <w:r w:rsidRPr="00EF7967">
        <w:rPr>
          <w:rFonts w:ascii="Times New Roman" w:hAnsi="Times New Roman" w:cs="Times New Roman"/>
        </w:rPr>
        <w:lastRenderedPageBreak/>
        <w:br w:type="page"/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lastRenderedPageBreak/>
        <w:t>616.31-053.2</w:t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F7967">
        <w:rPr>
          <w:rFonts w:ascii="Times New Roman" w:hAnsi="Times New Roman" w:cs="Times New Roman"/>
          <w:b/>
          <w:bCs/>
        </w:rPr>
        <w:t xml:space="preserve"> </w:t>
      </w: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Pr="00EF7967">
        <w:rPr>
          <w:rFonts w:ascii="Times New Roman" w:hAnsi="Times New Roman" w:cs="Times New Roman"/>
          <w:b/>
          <w:bCs/>
        </w:rPr>
        <w:t>В493</w:t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</w:t>
      </w:r>
      <w:r w:rsidRPr="00EF7967">
        <w:rPr>
          <w:rFonts w:ascii="Times New Roman" w:hAnsi="Times New Roman" w:cs="Times New Roman"/>
          <w:b/>
          <w:bCs/>
        </w:rPr>
        <w:t xml:space="preserve">Виноградова, Т. Ф. </w:t>
      </w:r>
    </w:p>
    <w:p w:rsidR="002F1D6F" w:rsidRPr="00EF7967" w:rsidRDefault="002F1D6F" w:rsidP="002F1D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7967">
        <w:rPr>
          <w:rFonts w:ascii="Times New Roman" w:hAnsi="Times New Roman" w:cs="Times New Roman"/>
        </w:rPr>
        <w:t>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&gt;&lt;</w:t>
      </w:r>
      <w:r w:rsidRPr="00EF7967">
        <w:rPr>
          <w:rFonts w:ascii="Times New Roman" w:hAnsi="Times New Roman" w:cs="Times New Roman"/>
          <w:lang w:val="en-US"/>
        </w:rPr>
        <w:t>br</w:t>
      </w:r>
      <w:r w:rsidRPr="00EF7967">
        <w:rPr>
          <w:rFonts w:ascii="Times New Roman" w:hAnsi="Times New Roman" w:cs="Times New Roman"/>
        </w:rPr>
        <w:t>&gt;Стоматология для педиатров : [пособие] / Т. Ф. Виноградова. - Москва : МЕДпресс-информ, 2014. - 198 с., [8] л. цв. ил. : рис., табл.</w:t>
      </w:r>
    </w:p>
    <w:p w:rsidR="00EF7967" w:rsidRDefault="00EF7967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  <w:lang w:val="en-US"/>
        </w:rPr>
      </w:pPr>
    </w:p>
    <w:p w:rsidR="009C4491" w:rsidRPr="00EF7967" w:rsidRDefault="008F39FE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Учебный план по стоматологии для педиатров не предусматривает достаточного внимания ознакомлению с такими распространенными заболеваниями, как кариес зубов (распространен у более чем 90% детей); аномалии прикуса (более 70%); забо</w:t>
      </w:r>
      <w:r w:rsidRPr="00EF7967">
        <w:rPr>
          <w:sz w:val="24"/>
          <w:szCs w:val="24"/>
        </w:rPr>
        <w:softHyphen/>
        <w:t>левания слизистой оболочки рта (стоматиты у детей 1-3 лет до 80%) и др.</w:t>
      </w:r>
    </w:p>
    <w:p w:rsidR="009C4491" w:rsidRPr="00EF7967" w:rsidRDefault="00E86985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bookmarkStart w:id="0" w:name="OLE_LINK1"/>
      <w:bookmarkStart w:id="1" w:name="OLE_LINK2"/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bookmarkEnd w:id="0"/>
      <w:bookmarkEnd w:id="1"/>
      <w:r w:rsidR="008F39FE" w:rsidRPr="00EF7967">
        <w:rPr>
          <w:sz w:val="24"/>
          <w:szCs w:val="24"/>
        </w:rPr>
        <w:t>В то время как разрушенные кариозные зубы отягощают течение ряда сомати</w:t>
      </w:r>
      <w:r w:rsidR="008F39FE" w:rsidRPr="00EF7967">
        <w:rPr>
          <w:sz w:val="24"/>
          <w:szCs w:val="24"/>
        </w:rPr>
        <w:softHyphen/>
        <w:t>ческих заболеваний, формируя очаги одонтогенной инфекции, на формирование аномалий прикуса влияют «вредные привычки» неправильною</w:t>
      </w:r>
      <w:r w:rsidR="008F39FE" w:rsidRPr="00EF7967">
        <w:rPr>
          <w:rStyle w:val="7Tahoma"/>
          <w:rFonts w:ascii="Times New Roman" w:hAnsi="Times New Roman" w:cs="Times New Roman"/>
          <w:sz w:val="24"/>
          <w:szCs w:val="24"/>
        </w:rPr>
        <w:t xml:space="preserve"> дыхания,</w:t>
      </w:r>
      <w:r w:rsidR="008F39FE" w:rsidRPr="00EF7967">
        <w:rPr>
          <w:rStyle w:val="7ArialNarrow"/>
          <w:rFonts w:ascii="Times New Roman" w:hAnsi="Times New Roman" w:cs="Times New Roman"/>
          <w:sz w:val="24"/>
          <w:szCs w:val="24"/>
        </w:rPr>
        <w:t xml:space="preserve"> жевания, </w:t>
      </w:r>
      <w:r w:rsidR="008F39FE" w:rsidRPr="00EF7967">
        <w:rPr>
          <w:sz w:val="24"/>
          <w:szCs w:val="24"/>
        </w:rPr>
        <w:t>речи и т.д., формирующиеся у ребенка до обращения к стоматологу.</w:t>
      </w:r>
    </w:p>
    <w:p w:rsidR="009C4491" w:rsidRPr="00EF7967" w:rsidRDefault="00E86985" w:rsidP="008B1E17">
      <w:pPr>
        <w:pStyle w:val="70"/>
        <w:shd w:val="clear" w:color="auto" w:fill="auto"/>
        <w:spacing w:line="197" w:lineRule="exact"/>
        <w:ind w:right="55"/>
        <w:rPr>
          <w:sz w:val="24"/>
          <w:szCs w:val="24"/>
        </w:rPr>
      </w:pPr>
      <w:r w:rsidRPr="00EF7967">
        <w:rPr>
          <w:sz w:val="24"/>
          <w:szCs w:val="24"/>
        </w:rPr>
        <w:t>&lt;</w:t>
      </w:r>
      <w:r w:rsidRPr="00EF7967">
        <w:rPr>
          <w:sz w:val="24"/>
          <w:szCs w:val="24"/>
          <w:lang w:val="en-US"/>
        </w:rPr>
        <w:t>br</w:t>
      </w:r>
      <w:r w:rsidRPr="00EF7967">
        <w:rPr>
          <w:sz w:val="24"/>
          <w:szCs w:val="24"/>
        </w:rPr>
        <w:t>&gt;</w:t>
      </w:r>
      <w:r w:rsidR="00650137" w:rsidRPr="00EF7967">
        <w:rPr>
          <w:sz w:val="24"/>
          <w:szCs w:val="24"/>
        </w:rPr>
        <w:t>&lt;</w:t>
      </w:r>
      <w:r w:rsidR="00650137" w:rsidRPr="00EF7967">
        <w:rPr>
          <w:sz w:val="24"/>
          <w:szCs w:val="24"/>
          <w:lang w:val="en-US"/>
        </w:rPr>
        <w:t>br</w:t>
      </w:r>
      <w:r w:rsidR="00650137" w:rsidRPr="00EF7967">
        <w:rPr>
          <w:sz w:val="24"/>
          <w:szCs w:val="24"/>
        </w:rPr>
        <w:t>&gt;</w:t>
      </w:r>
      <w:r w:rsidR="008F39FE" w:rsidRPr="00EF7967">
        <w:rPr>
          <w:sz w:val="24"/>
          <w:szCs w:val="24"/>
        </w:rPr>
        <w:t>Задача настоящего издания (пособия) - познакомить педиатра общего профиля с наиболее распространенными стоматологическими заболеваниями у детей, успех лечения и профилактика которых зависят от содружества детского стоматолога и участкового педиатра, обеспечивая развитие здорового ребенка.</w:t>
      </w:r>
    </w:p>
    <w:sectPr w:rsidR="009C4491" w:rsidRPr="00EF7967" w:rsidSect="008B1E17">
      <w:type w:val="continuous"/>
      <w:pgSz w:w="11905" w:h="16837"/>
      <w:pgMar w:top="5103" w:right="1273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1BC" w:rsidRDefault="00CD71BC" w:rsidP="009C4491">
      <w:r>
        <w:separator/>
      </w:r>
    </w:p>
  </w:endnote>
  <w:endnote w:type="continuationSeparator" w:id="1">
    <w:p w:rsidR="00CD71BC" w:rsidRDefault="00CD71BC" w:rsidP="009C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1BC" w:rsidRDefault="00CD71BC"/>
  </w:footnote>
  <w:footnote w:type="continuationSeparator" w:id="1">
    <w:p w:rsidR="00CD71BC" w:rsidRDefault="00CD71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4491"/>
    <w:rsid w:val="002F1D6F"/>
    <w:rsid w:val="00650137"/>
    <w:rsid w:val="008B1E17"/>
    <w:rsid w:val="008F39FE"/>
    <w:rsid w:val="009C4491"/>
    <w:rsid w:val="00A9582C"/>
    <w:rsid w:val="00CD71BC"/>
    <w:rsid w:val="00D45667"/>
    <w:rsid w:val="00E86985"/>
    <w:rsid w:val="00E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4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491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C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9C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 (13)_"/>
    <w:basedOn w:val="a0"/>
    <w:link w:val="130"/>
    <w:rsid w:val="009C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Tahoma">
    <w:name w:val="Основной текст (7) + Tahoma"/>
    <w:basedOn w:val="7"/>
    <w:rsid w:val="009C4491"/>
    <w:rPr>
      <w:rFonts w:ascii="Tahoma" w:eastAsia="Tahoma" w:hAnsi="Tahoma" w:cs="Tahoma"/>
      <w:spacing w:val="0"/>
      <w:sz w:val="16"/>
      <w:szCs w:val="16"/>
    </w:rPr>
  </w:style>
  <w:style w:type="character" w:customStyle="1" w:styleId="7ArialNarrow">
    <w:name w:val="Основной текст (7) + Arial Narrow;Полужирный"/>
    <w:basedOn w:val="7"/>
    <w:rsid w:val="009C4491"/>
    <w:rPr>
      <w:rFonts w:ascii="Arial Narrow" w:eastAsia="Arial Narrow" w:hAnsi="Arial Narrow" w:cs="Arial Narrow"/>
      <w:b/>
      <w:bCs/>
      <w:spacing w:val="0"/>
      <w:sz w:val="16"/>
      <w:szCs w:val="16"/>
    </w:rPr>
  </w:style>
  <w:style w:type="paragraph" w:customStyle="1" w:styleId="50">
    <w:name w:val="Основной текст (5)"/>
    <w:basedOn w:val="a"/>
    <w:link w:val="5"/>
    <w:rsid w:val="009C4491"/>
    <w:pPr>
      <w:shd w:val="clear" w:color="auto" w:fill="FFFFFF"/>
      <w:spacing w:line="211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9C4491"/>
    <w:pPr>
      <w:shd w:val="clear" w:color="auto" w:fill="FFFFFF"/>
      <w:spacing w:line="192" w:lineRule="exact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9C4491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2015-12-29T09:30:00Z</dcterms:created>
  <dcterms:modified xsi:type="dcterms:W3CDTF">2015-12-29T11:43:00Z</dcterms:modified>
</cp:coreProperties>
</file>