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7" w:rsidRDefault="00AD32D9">
      <w:pPr>
        <w:pStyle w:val="1"/>
        <w:shd w:val="clear" w:color="auto" w:fill="auto"/>
        <w:ind w:left="20" w:firstLine="240"/>
      </w:pPr>
      <w:r>
        <w:t>В атласе подробно рассмотрен и наглядно проиллюстрирован один из важнейших и трудных методов исследования пациентов — осмотр. Внешние признаки и симптомы во многих случаях могут сразу указать на диагноз, что позволяет быстро распознать определенную болезнь</w:t>
      </w:r>
      <w:r>
        <w:t xml:space="preserve"> и своевременно начать лечение. Автор также описывает часто используемые сопровождающие осмотр методы: антропометрию, диаскопию, дерматоглифику, простейшие методы пальпации, позволяющие уточнить видимые изменения. Каждый метод представлен на схемах и фотог</w:t>
      </w:r>
      <w:r>
        <w:t>рафиях. Отдельная глава посвящена методам исследования опорно-двигательного аппарата и симптомам суставных заболеваний.</w:t>
      </w:r>
    </w:p>
    <w:p w:rsidR="00521A57" w:rsidRDefault="00AD32D9">
      <w:pPr>
        <w:pStyle w:val="1"/>
        <w:shd w:val="clear" w:color="auto" w:fill="auto"/>
        <w:ind w:left="20" w:firstLine="240"/>
      </w:pPr>
      <w:r>
        <w:t>&lt;</w:t>
      </w:r>
      <w:r>
        <w:rPr>
          <w:lang w:val="en-US"/>
        </w:rPr>
        <w:t>br&gt;&lt;br&gt;</w:t>
      </w:r>
      <w:r>
        <w:t xml:space="preserve">Книга ценна тем, что внимание уделено не только часто встречающимся заболеваниям, но и симптомам патологии, аномалиям развития. </w:t>
      </w:r>
      <w:r>
        <w:t>Среди них: опухоли лимфатической ткани с поражением лимфатических узлов, кожи, глаз, миндалин, опухоли системы крови, мастоцитоз с его кожными проявлениями; системная склеродермия, васкулиты, некоторые эндокринные заболевания. Приведены фотографии часто вс</w:t>
      </w:r>
      <w:r>
        <w:t>тречающихся и редких сосудистых аномалий, пятнистых и узелковых гамартий. Показаны различные клинические проявления нейрофиброматоза Реклингхаузена, несовершенного остеогенеза, парадоксальной липодистрофии, перекрёстного гигантизма.</w:t>
      </w:r>
    </w:p>
    <w:p w:rsidR="00521A57" w:rsidRDefault="00AD32D9">
      <w:pPr>
        <w:pStyle w:val="1"/>
        <w:shd w:val="clear" w:color="auto" w:fill="auto"/>
        <w:ind w:left="20" w:firstLine="240"/>
      </w:pPr>
      <w:r>
        <w:t>&lt;</w:t>
      </w:r>
      <w:r>
        <w:rPr>
          <w:lang w:val="en-US"/>
        </w:rPr>
        <w:t>br&gt;&lt;br&gt;</w:t>
      </w:r>
      <w:r>
        <w:t>В атласе 713 ил</w:t>
      </w:r>
      <w:r>
        <w:t>люстраций: цветные и чёрно-белые фотографии пациентов, рентгенограммы, микрофотографии клеток опухолей системы крови, рисунки.</w:t>
      </w:r>
    </w:p>
    <w:p w:rsidR="00521A57" w:rsidRDefault="00AD32D9">
      <w:pPr>
        <w:pStyle w:val="1"/>
        <w:shd w:val="clear" w:color="auto" w:fill="auto"/>
        <w:ind w:left="20" w:firstLine="240"/>
        <w:sectPr w:rsidR="00521A57">
          <w:type w:val="continuous"/>
          <w:pgSz w:w="16834" w:h="11909" w:orient="landscape"/>
          <w:pgMar w:top="4881" w:right="3569" w:bottom="2529" w:left="3428" w:header="0" w:footer="3" w:gutter="0"/>
          <w:cols w:space="720"/>
          <w:noEndnote/>
          <w:docGrid w:linePitch="360"/>
        </w:sectPr>
      </w:pPr>
      <w:r>
        <w:t>&lt;</w:t>
      </w:r>
      <w:r>
        <w:rPr>
          <w:lang w:val="en-US"/>
        </w:rPr>
        <w:t>br&gt;&lt;br&gt;</w:t>
      </w:r>
      <w:r>
        <w:t>Издание может быть использовано врачами всех специальностей и студентами-медиками как систематиче</w:t>
      </w:r>
      <w:r>
        <w:t>ское иллюстрированное руководство по осмотру больных и изучению внешних признаков заболеваний для правильной и своевременной диагностики.</w:t>
      </w:r>
    </w:p>
    <w:p w:rsidR="00521A57" w:rsidRDefault="00AD32D9">
      <w:pPr>
        <w:pStyle w:val="20"/>
        <w:shd w:val="clear" w:color="auto" w:fill="auto"/>
        <w:ind w:right="20"/>
      </w:pPr>
      <w:r>
        <w:lastRenderedPageBreak/>
        <w:t xml:space="preserve">С этой книгой вы отправитесь в путешествие по истории медицины и проследите прогресс человечества в этой науке. Когда </w:t>
      </w:r>
      <w:r>
        <w:t>была проведена первая трепанация черепа? Действи</w:t>
      </w:r>
      <w:r>
        <w:softHyphen/>
        <w:t xml:space="preserve">тельно ли помогают </w:t>
      </w:r>
      <w:r>
        <w:lastRenderedPageBreak/>
        <w:t>иглоукалывание и сыворотка правды? За что могли сжечь врача в Средневековье? Что изучала френология? Кто была первая женщина-врач? Когда появи</w:t>
      </w:r>
      <w:r>
        <w:softHyphen/>
        <w:t>лись первые тесты на беременность? Какие виды</w:t>
      </w:r>
      <w:r>
        <w:t xml:space="preserve"> операций включает фетальная хирургия? Интересно, не правда ли? Ищите ответы на страницах этой красочной книги, которая без сомнения увлечет вас своим содержанием.</w:t>
      </w:r>
    </w:p>
    <w:p w:rsidR="00521A57" w:rsidRDefault="00AD32D9">
      <w:pPr>
        <w:pStyle w:val="20"/>
        <w:shd w:val="clear" w:color="auto" w:fill="auto"/>
        <w:sectPr w:rsidR="00521A57">
          <w:type w:val="continuous"/>
          <w:pgSz w:w="16834" w:h="11909" w:orient="landscape"/>
          <w:pgMar w:top="5839" w:right="5576" w:bottom="4226" w:left="5560" w:header="0" w:footer="3" w:gutter="0"/>
          <w:cols w:space="720"/>
          <w:noEndnote/>
          <w:docGrid w:linePitch="360"/>
        </w:sectPr>
      </w:pPr>
      <w:r>
        <w:rPr>
          <w:rStyle w:val="a4"/>
          <w:rFonts w:eastAsia="Century Schoolbook"/>
        </w:rPr>
        <w:t>&lt;</w:t>
      </w:r>
      <w:r>
        <w:rPr>
          <w:rStyle w:val="a4"/>
          <w:rFonts w:eastAsia="Century Schoolbook"/>
          <w:lang w:val="en-US"/>
        </w:rPr>
        <w:t>br&gt;&lt;br&gt;</w:t>
      </w:r>
      <w:r>
        <w:t>Для всех интересующихся историей медицины.</w:t>
      </w:r>
    </w:p>
    <w:p w:rsidR="00521A57" w:rsidRDefault="00AD32D9">
      <w:pPr>
        <w:pStyle w:val="30"/>
        <w:shd w:val="clear" w:color="auto" w:fill="auto"/>
        <w:ind w:left="20" w:right="20" w:firstLine="300"/>
      </w:pPr>
      <w:r>
        <w:lastRenderedPageBreak/>
        <w:t>В руководстве пол</w:t>
      </w:r>
      <w:r>
        <w:t>учили отражение и дальнейшую разработку взгляды петер</w:t>
      </w:r>
      <w:r>
        <w:softHyphen/>
        <w:t xml:space="preserve">бургской психиатрической школы (В.Х. Кандинский, В.П. Осипов, П.А. Останков, И.Ф. Случевский, Е.С. Авербух, Н.Н. Тимофеев, А.Е. Личко и др.) на проблемы шизофрении, </w:t>
      </w:r>
      <w:r>
        <w:lastRenderedPageBreak/>
        <w:t xml:space="preserve">паранойи, систематической парафрении </w:t>
      </w:r>
      <w:r>
        <w:t>и ряда других нозологиче</w:t>
      </w:r>
      <w:r>
        <w:softHyphen/>
        <w:t>ских форм. Представлен круг смежных проблем, необходимых для освещения фак</w:t>
      </w:r>
      <w:r>
        <w:softHyphen/>
        <w:t>тического материала и соответствующей его интерпретации.</w:t>
      </w:r>
    </w:p>
    <w:p w:rsidR="00521A57" w:rsidRDefault="00AD32D9">
      <w:pPr>
        <w:pStyle w:val="30"/>
        <w:shd w:val="clear" w:color="auto" w:fill="auto"/>
        <w:ind w:left="20" w:right="20" w:firstLine="300"/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Предлагается целостная нозологическая модель шизофрении и других эндо</w:t>
      </w:r>
      <w:r>
        <w:softHyphen/>
        <w:t>генных бредовых психо</w:t>
      </w:r>
      <w:r>
        <w:t>зов. Включены разделы по инфекционным психозам и по психозу истощения, с которыми необходимо разграничивать широко диагностиру</w:t>
      </w:r>
      <w:r>
        <w:softHyphen/>
        <w:t>емую в последние десятилетия шизофрению с рекуррентной формой течения (по московской классификации). В разделе по психопатиям рас</w:t>
      </w:r>
      <w:r>
        <w:t>смотрены варианты личностной патологии, часть из которых имеет определенную общность с эндоген</w:t>
      </w:r>
      <w:r>
        <w:softHyphen/>
        <w:t>ными психозами (шизоидная и паранойяльная психопатии и др.). Также руковод</w:t>
      </w:r>
      <w:r>
        <w:softHyphen/>
        <w:t>ство содержит раздел о личности и ее психодиагностике, так как в преморбидных личностн</w:t>
      </w:r>
      <w:r>
        <w:t>ых особенностях больных эндогенными психозами имеют место психоло</w:t>
      </w:r>
      <w:r>
        <w:softHyphen/>
        <w:t>гические аналоги возникающих в дальнейшем эндогенных расстройств.</w:t>
      </w:r>
    </w:p>
    <w:p w:rsidR="00521A57" w:rsidRDefault="00AD32D9">
      <w:pPr>
        <w:pStyle w:val="30"/>
        <w:shd w:val="clear" w:color="auto" w:fill="auto"/>
        <w:ind w:left="20" w:right="20" w:firstLine="300"/>
        <w:sectPr w:rsidR="00521A57">
          <w:type w:val="continuous"/>
          <w:pgSz w:w="16834" w:h="11909" w:orient="landscape"/>
          <w:pgMar w:top="4872" w:right="5121" w:bottom="3571" w:left="5678" w:header="0" w:footer="3" w:gutter="0"/>
          <w:cols w:space="720"/>
          <w:noEndnote/>
          <w:docGrid w:linePitch="360"/>
        </w:sectPr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Руководство адресовано психиатрам, психотерапевтам, врачам общей практи</w:t>
      </w:r>
      <w:r>
        <w:softHyphen/>
        <w:t>ки, студентам медици</w:t>
      </w:r>
      <w:r>
        <w:t>нских вузов.</w:t>
      </w:r>
    </w:p>
    <w:p w:rsidR="00521A57" w:rsidRDefault="00AD32D9">
      <w:pPr>
        <w:pStyle w:val="1"/>
        <w:shd w:val="clear" w:color="auto" w:fill="auto"/>
        <w:spacing w:line="178" w:lineRule="exact"/>
        <w:ind w:left="40" w:right="20" w:firstLine="340"/>
      </w:pPr>
      <w:r>
        <w:lastRenderedPageBreak/>
        <w:t>Данное издание посвящено клиническим аспектам ВИЧ/СПИДа. Представленные материалы лекций основаны на более чем 25-летнем опыте практической работы и обучения медицинских работников различных спе</w:t>
      </w:r>
      <w:r>
        <w:softHyphen/>
      </w:r>
      <w:r>
        <w:lastRenderedPageBreak/>
        <w:t>циальностей по проблеме ВИЧ-инфекции. Книга соде</w:t>
      </w:r>
      <w:r>
        <w:t>ржит самые актуаль</w:t>
      </w:r>
      <w:r>
        <w:softHyphen/>
        <w:t>ные вопросы развития ВИЧ/СПИДа, течения основных вторичных (оппор</w:t>
      </w:r>
      <w:r>
        <w:softHyphen/>
        <w:t xml:space="preserve">тунистических) и сопутствующих заболеваний, их диагностики и лечения. Особое внимание уделено проблеме сочетанного течения ВИЧ-инфекции и туберкулеза, вирусных гепатитов. </w:t>
      </w:r>
      <w:r>
        <w:t>Цикл лекций по антиретровирусной те</w:t>
      </w:r>
      <w:r>
        <w:softHyphen/>
        <w:t>рапии отражает различные схемы лечения, побочные эффекты препаратов, тактику ведения больных при развитии лекарственной устойчивости и др. В лекции включен важный раздел по комплексному подходу и анализу про</w:t>
      </w:r>
      <w:r>
        <w:softHyphen/>
        <w:t>цесса общени</w:t>
      </w:r>
      <w:r>
        <w:t>я между медицинским работником и пациентом. Это прин</w:t>
      </w:r>
      <w:r>
        <w:softHyphen/>
        <w:t>ципиально новый материал, возможно, непривычный, но необходимый для практикующих врачей.</w:t>
      </w:r>
    </w:p>
    <w:p w:rsidR="00521A57" w:rsidRDefault="00AD32D9">
      <w:pPr>
        <w:pStyle w:val="1"/>
        <w:shd w:val="clear" w:color="auto" w:fill="auto"/>
        <w:tabs>
          <w:tab w:val="left" w:leader="dot" w:pos="88"/>
          <w:tab w:val="left" w:leader="dot" w:pos="304"/>
        </w:tabs>
        <w:spacing w:line="190" w:lineRule="exact"/>
        <w:ind w:left="40"/>
        <w:jc w:val="left"/>
        <w:sectPr w:rsidR="00521A57">
          <w:type w:val="continuous"/>
          <w:pgSz w:w="16834" w:h="11909" w:orient="landscape"/>
          <w:pgMar w:top="4989" w:right="5146" w:bottom="3971" w:left="5391" w:header="0" w:footer="3" w:gutter="0"/>
          <w:cols w:space="720"/>
          <w:noEndnote/>
          <w:docGrid w:linePitch="360"/>
        </w:sectPr>
      </w:pPr>
      <w:r>
        <w:t>&lt;</w:t>
      </w:r>
      <w:r>
        <w:rPr>
          <w:lang w:val="en-US"/>
        </w:rPr>
        <w:t>br&gt;&lt;br&gt;</w:t>
      </w:r>
      <w:r>
        <w:t xml:space="preserve">Лекции предназначены для специалистов, работающих в области ВИЧ-инфекции, а также </w:t>
      </w:r>
      <w:r>
        <w:t>преподавателей и студентов медицинских вузов.</w:t>
      </w:r>
    </w:p>
    <w:p w:rsidR="00521A57" w:rsidRDefault="00AD32D9">
      <w:pPr>
        <w:pStyle w:val="30"/>
        <w:shd w:val="clear" w:color="auto" w:fill="auto"/>
        <w:spacing w:line="178" w:lineRule="exact"/>
        <w:ind w:left="20" w:right="20" w:firstLine="300"/>
      </w:pPr>
      <w:r>
        <w:lastRenderedPageBreak/>
        <w:t>В учебнике с современных научных позиций рассмотрены вопросы реабили</w:t>
      </w:r>
      <w:r>
        <w:softHyphen/>
        <w:t>тации больных с заболеваниями внутренних органов, центральной и перифериче</w:t>
      </w:r>
      <w:r>
        <w:softHyphen/>
        <w:t>ской нервной системы, заболеваниями и повреждениями опорно-двигате</w:t>
      </w:r>
      <w:r>
        <w:t xml:space="preserve">льного аппарата, а </w:t>
      </w:r>
      <w:r>
        <w:lastRenderedPageBreak/>
        <w:t>также применение реабилитационных технологий в акушерстве и ги</w:t>
      </w:r>
      <w:r>
        <w:softHyphen/>
        <w:t>некологии. Достаточно подробно представлено клинико-физиологическое обо</w:t>
      </w:r>
      <w:r>
        <w:softHyphen/>
        <w:t>снование применения различных средств реабилитации в комплексном лечении больных и инвалидов. Освещены</w:t>
      </w:r>
      <w:r>
        <w:t xml:space="preserve"> задачи и содержание реабилитационных про</w:t>
      </w:r>
      <w:r>
        <w:softHyphen/>
        <w:t>грамм на этапах лечения (стационарное, амбулаторно-поликлиническое, сана</w:t>
      </w:r>
      <w:r>
        <w:softHyphen/>
        <w:t xml:space="preserve">торно-курортное лечение). Впервые в учебник включены разделы, посвященные реабилитации больных после перенесенных инфекционных заболеваний и </w:t>
      </w:r>
      <w:r>
        <w:t>ряда заболеваний пищеварительной системы. Основу книги составляют современные принципы назначения программ медицинской реабилитации больным с отдель</w:t>
      </w:r>
      <w:r>
        <w:softHyphen/>
        <w:t>ными нозологиями с использованием двигательного режима, различных средств лечебной физкультуры и массажа, м</w:t>
      </w:r>
      <w:r>
        <w:t>ануальной и рефлексотерапии, физических факторов, психотерапии и рационального питания.</w:t>
      </w:r>
    </w:p>
    <w:p w:rsidR="00521A57" w:rsidRDefault="00AD32D9">
      <w:pPr>
        <w:pStyle w:val="30"/>
        <w:shd w:val="clear" w:color="auto" w:fill="auto"/>
        <w:spacing w:line="178" w:lineRule="exact"/>
        <w:ind w:left="20" w:firstLine="300"/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Подготовлено на основе новой учебной программы для медицинских вузов.</w:t>
      </w:r>
    </w:p>
    <w:p w:rsidR="00521A57" w:rsidRDefault="00AD32D9">
      <w:pPr>
        <w:pStyle w:val="30"/>
        <w:shd w:val="clear" w:color="auto" w:fill="auto"/>
        <w:spacing w:line="178" w:lineRule="exact"/>
        <w:ind w:left="20" w:right="20" w:firstLine="300"/>
        <w:sectPr w:rsidR="00521A57">
          <w:type w:val="continuous"/>
          <w:pgSz w:w="16834" w:h="11909" w:orient="landscape"/>
          <w:pgMar w:top="4720" w:right="5220" w:bottom="3770" w:left="5676" w:header="0" w:footer="3" w:gutter="0"/>
          <w:cols w:space="720"/>
          <w:noEndnote/>
          <w:docGrid w:linePitch="360"/>
        </w:sectPr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Учебник предназначен /ум студентов учреждений высшего профессиональ</w:t>
      </w:r>
      <w:r>
        <w:softHyphen/>
        <w:t>ного образования, обу»(а4ощихся но специальностям «Лечебное дело» и «Педиат</w:t>
      </w:r>
      <w:r>
        <w:softHyphen/>
        <w:t>рии» по дисциплине «Медицинская реабилитация».</w:t>
      </w:r>
    </w:p>
    <w:p w:rsidR="00521A57" w:rsidRDefault="00AD32D9">
      <w:pPr>
        <w:pStyle w:val="40"/>
        <w:shd w:val="clear" w:color="auto" w:fill="auto"/>
        <w:ind w:left="20" w:right="20"/>
      </w:pPr>
      <w:r>
        <w:lastRenderedPageBreak/>
        <w:t>Издание состоит из двух частей — общей и частной патологи</w:t>
      </w:r>
      <w:r>
        <w:softHyphen/>
        <w:t xml:space="preserve">ческой </w:t>
      </w:r>
      <w:r>
        <w:t>анатомии. Курс общей патологии человека дополнен новым материалом, посвященным патологии клетки, шоку, склерозу. Во вторую часть введены новые главы и подглавы, содержащие сведения о тромбоцитопении и тромбоцитопатии, цереброваскулярных забо</w:t>
      </w:r>
      <w:r>
        <w:softHyphen/>
        <w:t>леваниях, васк</w:t>
      </w:r>
      <w:r>
        <w:t>улитах, остром бронхите, интерстициальном нефрите, болезнях костно-мышечной и центральной нервной систем.</w:t>
      </w:r>
    </w:p>
    <w:p w:rsidR="00521A57" w:rsidRDefault="00AD32D9">
      <w:pPr>
        <w:pStyle w:val="40"/>
        <w:shd w:val="clear" w:color="auto" w:fill="auto"/>
        <w:ind w:left="20" w:right="20"/>
        <w:sectPr w:rsidR="00521A57">
          <w:type w:val="continuous"/>
          <w:pgSz w:w="16834" w:h="11909" w:orient="landscape"/>
          <w:pgMar w:top="5585" w:right="4597" w:bottom="3583" w:left="4856" w:header="0" w:footer="3" w:gutter="0"/>
          <w:cols w:space="720"/>
          <w:noEndnote/>
          <w:docGrid w:linePitch="360"/>
        </w:sectPr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Учебник предназначен студентам лечебного, педиатрического, медико-профилактического и стоматологического факультетов м</w:t>
      </w:r>
      <w:r>
        <w:t>е</w:t>
      </w:r>
      <w:r>
        <w:softHyphen/>
        <w:t>дицинских вузов.</w:t>
      </w:r>
    </w:p>
    <w:p w:rsidR="00521A57" w:rsidRDefault="00AD32D9">
      <w:pPr>
        <w:pStyle w:val="1"/>
        <w:shd w:val="clear" w:color="auto" w:fill="auto"/>
        <w:spacing w:line="216" w:lineRule="exact"/>
        <w:ind w:left="20" w:right="20" w:firstLine="300"/>
      </w:pPr>
      <w:r>
        <w:lastRenderedPageBreak/>
        <w:t>Книга посвящена важнейшим аспектам пренатальной медицины — основам эмбриологии и становления взаимоотношений матери и плода, представлениям о формировании плодово-плацентарного комплекса, эти</w:t>
      </w:r>
      <w:r>
        <w:softHyphen/>
        <w:t>ологическим и патогенетическим аспектам патол</w:t>
      </w:r>
      <w:r>
        <w:t>огических состояний си</w:t>
      </w:r>
      <w:r>
        <w:softHyphen/>
        <w:t>стемы мать—плацента—плод и методам ее оценки. Она создана в результате глубокого анализа собственного опыта и сведений по различным аспектам перинатологии, представленных в ведущих отечественных и зарубеж</w:t>
      </w:r>
      <w:r>
        <w:softHyphen/>
        <w:t>ных научно-практических моно</w:t>
      </w:r>
      <w:r>
        <w:t>графиях. Значительное внимание уделено основам представлений о возникновении врожденных наследственных заболеваний, тератологии, внутриутробного инфицирования и плацен</w:t>
      </w:r>
      <w:r>
        <w:softHyphen/>
        <w:t xml:space="preserve">тарной недостаточности. Предложены алгоритм обследования и тактика ведения беременных с </w:t>
      </w:r>
      <w:r>
        <w:t>различными формами нарушения состояния плода. Изложены основы обучения для специалистов и организации отделений пренатальной диагностики.</w:t>
      </w:r>
    </w:p>
    <w:p w:rsidR="00521A57" w:rsidRDefault="00AD32D9">
      <w:pPr>
        <w:pStyle w:val="1"/>
        <w:shd w:val="clear" w:color="auto" w:fill="auto"/>
        <w:spacing w:line="216" w:lineRule="exact"/>
        <w:ind w:left="20" w:right="20" w:firstLine="300"/>
        <w:sectPr w:rsidR="00521A57">
          <w:type w:val="continuous"/>
          <w:pgSz w:w="16834" w:h="11909" w:orient="landscape"/>
          <w:pgMar w:top="4906" w:right="5165" w:bottom="3490" w:left="5549" w:header="0" w:footer="3" w:gutter="0"/>
          <w:cols w:space="720"/>
          <w:noEndnote/>
          <w:docGrid w:linePitch="360"/>
        </w:sectPr>
      </w:pPr>
      <w:r>
        <w:t>&lt;</w:t>
      </w:r>
      <w:r>
        <w:rPr>
          <w:lang w:val="en-US"/>
        </w:rPr>
        <w:t>br&gt;&lt;br&gt;</w:t>
      </w:r>
      <w:r>
        <w:t>Издание предназначено для акушеров-гинекологов, неонатологов, организаторов службы охр</w:t>
      </w:r>
      <w:r>
        <w:t>аны материнства и детства.</w:t>
      </w:r>
    </w:p>
    <w:p w:rsidR="00521A57" w:rsidRDefault="00AD32D9">
      <w:pPr>
        <w:pStyle w:val="1"/>
        <w:shd w:val="clear" w:color="auto" w:fill="auto"/>
        <w:spacing w:line="221" w:lineRule="exact"/>
        <w:ind w:left="220" w:right="20" w:firstLine="380"/>
      </w:pPr>
      <w:r>
        <w:lastRenderedPageBreak/>
        <w:t>Национальное руководство по судебной медицине содержит современную информацию, основанную на последних публикациях и результатах диссерта</w:t>
      </w:r>
      <w:r>
        <w:softHyphen/>
        <w:t>ционных исследований. В руководстве отражены особенности проведения эк</w:t>
      </w:r>
      <w:r>
        <w:softHyphen/>
        <w:t>спертиз в связи с из</w:t>
      </w:r>
      <w:r>
        <w:t>менениями и дополнениями, внесенными в законодатель</w:t>
      </w:r>
      <w:r>
        <w:softHyphen/>
        <w:t>ство.</w:t>
      </w:r>
    </w:p>
    <w:p w:rsidR="00521A57" w:rsidRDefault="00AD32D9">
      <w:pPr>
        <w:pStyle w:val="1"/>
        <w:shd w:val="clear" w:color="auto" w:fill="auto"/>
        <w:spacing w:line="226" w:lineRule="exact"/>
        <w:ind w:left="220" w:right="20" w:firstLine="380"/>
      </w:pPr>
      <w:r>
        <w:t>&lt;</w:t>
      </w:r>
      <w:r>
        <w:rPr>
          <w:lang w:val="en-US"/>
        </w:rPr>
        <w:t>br&gt;&lt;br&gt;</w:t>
      </w:r>
      <w:r>
        <w:t>Материал изложен с учетом практической деятельности судебно-меди</w:t>
      </w:r>
      <w:r>
        <w:softHyphen/>
        <w:t>цинского эксперта: представлены новейшие научные данные по патогенезу и диагностике действия повреждающих факторов на человеч</w:t>
      </w:r>
      <w:r>
        <w:t>еский организм, приведены вопросы, ставящиеся на разрешение эксперта. Детальный анализ результатов судебно-медицинского исследования трупа и данных лаборатор</w:t>
      </w:r>
      <w:r>
        <w:softHyphen/>
        <w:t>ных исследований при различных причинах смерти сочетается с решением конкретных ситуационных задач</w:t>
      </w:r>
      <w:r>
        <w:t>, в которых отражены принципы построения судебно-медицинского диагноза и выводов эксперта. Подробно описана судебно-медицинская экспертиза вещественных доказательств.</w:t>
      </w:r>
    </w:p>
    <w:p w:rsidR="00521A57" w:rsidRDefault="00AD32D9">
      <w:pPr>
        <w:pStyle w:val="1"/>
        <w:shd w:val="clear" w:color="auto" w:fill="auto"/>
        <w:spacing w:line="226" w:lineRule="exact"/>
        <w:jc w:val="left"/>
        <w:sectPr w:rsidR="00521A57">
          <w:type w:val="continuous"/>
          <w:pgSz w:w="16834" w:h="11909" w:orient="landscape"/>
          <w:pgMar w:top="4687" w:right="4586" w:bottom="3117" w:left="4773" w:header="0" w:footer="3" w:gutter="0"/>
          <w:cols w:space="720"/>
          <w:noEndnote/>
          <w:docGrid w:linePitch="360"/>
        </w:sectPr>
      </w:pPr>
      <w:r>
        <w:t>&lt;</w:t>
      </w:r>
      <w:r>
        <w:rPr>
          <w:lang w:val="en-US"/>
        </w:rPr>
        <w:t>br&gt;&lt;br&gt;</w:t>
      </w:r>
      <w:r>
        <w:t>Издание предназначено для врачей судебно-медицинских эксп</w:t>
      </w:r>
      <w:r>
        <w:t>ертов, врачей-интернов и клинических ординаторов, обучающихся по специальности "Судебная медицина» студентов медицинских и юридических вузов, а также будет полезно юристам.</w:t>
      </w:r>
    </w:p>
    <w:p w:rsidR="00521A57" w:rsidRDefault="00AD32D9">
      <w:pPr>
        <w:pStyle w:val="30"/>
        <w:shd w:val="clear" w:color="auto" w:fill="auto"/>
        <w:spacing w:line="178" w:lineRule="exact"/>
        <w:ind w:right="20" w:firstLine="400"/>
      </w:pPr>
      <w:r>
        <w:lastRenderedPageBreak/>
        <w:t xml:space="preserve">В руководстве содержатся сведения о клинической картине, диагностике, лечении и профилактике наиболее распространенных заболеваний человека, встречающихся в </w:t>
      </w:r>
      <w:r>
        <w:lastRenderedPageBreak/>
        <w:t>тропических странах, а также о современных препаратах, ис</w:t>
      </w:r>
      <w:r>
        <w:softHyphen/>
        <w:t>пользуемых для их лечения. Включены тропи</w:t>
      </w:r>
      <w:r>
        <w:t>ческие заболевания, недостаточно рассмотренные или полностью отсутствующие в изданиях аналогичной темати</w:t>
      </w:r>
      <w:r>
        <w:softHyphen/>
        <w:t>ки, а также паразитарные заболевания, которые традиционно являются частью тропической медицины. Представлены рекомендации по профилактической вакцинаци</w:t>
      </w:r>
      <w:r>
        <w:t>и и химиотерапии.</w:t>
      </w:r>
    </w:p>
    <w:p w:rsidR="00521A57" w:rsidRDefault="00AD32D9">
      <w:pPr>
        <w:pStyle w:val="30"/>
        <w:shd w:val="clear" w:color="auto" w:fill="auto"/>
        <w:spacing w:line="178" w:lineRule="exact"/>
        <w:ind w:right="20" w:firstLine="400"/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Книга подготовлена преимущественно на основе материалов и рекомен</w:t>
      </w:r>
      <w:r>
        <w:softHyphen/>
        <w:t>даций ВОЗ, современных данных мировой науки и практики и адаптирована с учетом опыта российских специалистов. Использованы также личные наблю</w:t>
      </w:r>
      <w:r>
        <w:softHyphen/>
        <w:t>дения автора, имеющего</w:t>
      </w:r>
      <w:r>
        <w:t xml:space="preserve"> опыт работы в эндемических очагах России и странах тропического климата.</w:t>
      </w:r>
    </w:p>
    <w:p w:rsidR="00521A57" w:rsidRDefault="00AD32D9">
      <w:pPr>
        <w:pStyle w:val="30"/>
        <w:shd w:val="clear" w:color="auto" w:fill="auto"/>
        <w:spacing w:line="178" w:lineRule="exact"/>
        <w:ind w:right="20" w:firstLine="400"/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Издание предназначено для врачей, курсантов факультетов последиплом</w:t>
      </w:r>
      <w:r>
        <w:softHyphen/>
        <w:t>ной подготовки-врачей,студентов медицинских вузов, а также для всех специали</w:t>
      </w:r>
      <w:r>
        <w:softHyphen/>
        <w:t>стов, работающих в области тр</w:t>
      </w:r>
      <w:r>
        <w:t>опической медицины и паразитарных болезней.</w:t>
      </w:r>
    </w:p>
    <w:p w:rsidR="00521A57" w:rsidRDefault="00AD32D9">
      <w:pPr>
        <w:pStyle w:val="30"/>
        <w:shd w:val="clear" w:color="auto" w:fill="auto"/>
        <w:spacing w:line="178" w:lineRule="exact"/>
        <w:ind w:right="20" w:firstLine="400"/>
        <w:sectPr w:rsidR="00521A57">
          <w:type w:val="continuous"/>
          <w:pgSz w:w="16834" w:h="11909" w:orient="landscape"/>
          <w:pgMar w:top="4738" w:right="4960" w:bottom="3672" w:left="5738" w:header="0" w:footer="3" w:gutter="0"/>
          <w:cols w:space="720"/>
          <w:noEndnote/>
          <w:docGrid w:linePitch="360"/>
        </w:sectPr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Руководство может быть полезно выезжающим в страны с тропическим климатом, а также всем путешественникам и туристам независимо от региона туристической поездки.</w:t>
      </w:r>
    </w:p>
    <w:p w:rsidR="00521A57" w:rsidRDefault="00AD32D9">
      <w:pPr>
        <w:pStyle w:val="30"/>
        <w:shd w:val="clear" w:color="auto" w:fill="auto"/>
        <w:ind w:left="20" w:right="20"/>
      </w:pPr>
      <w:r>
        <w:lastRenderedPageBreak/>
        <w:t>Издание посвящено д</w:t>
      </w:r>
      <w:r>
        <w:t>иагностике и лечению угрожающих состояний у детей. Основное внимание уделено тактическим решениям: формулировке синдромного диагноза, выбору последовательности лечебных мероприятий, условиям транспор</w:t>
      </w:r>
      <w:r>
        <w:softHyphen/>
        <w:t>тировки пациента.</w:t>
      </w:r>
    </w:p>
    <w:p w:rsidR="00521A57" w:rsidRDefault="00AD32D9">
      <w:pPr>
        <w:pStyle w:val="30"/>
        <w:shd w:val="clear" w:color="auto" w:fill="auto"/>
        <w:ind w:left="20" w:right="20"/>
      </w:pPr>
      <w:r>
        <w:rPr>
          <w:rStyle w:val="a4"/>
        </w:rPr>
        <w:lastRenderedPageBreak/>
        <w:t>&lt;</w:t>
      </w:r>
      <w:r>
        <w:rPr>
          <w:rStyle w:val="a4"/>
          <w:lang w:val="en-US"/>
        </w:rPr>
        <w:t>br&gt;&lt;br&gt;</w:t>
      </w:r>
      <w:r>
        <w:t>Все состояния, требующие экстр</w:t>
      </w:r>
      <w:r>
        <w:t>енной терапии, рассмотрены с позиции угрозометрии в зависимости от вероятности и скорости наступления неблагоприятного исхода.</w:t>
      </w:r>
    </w:p>
    <w:p w:rsidR="00521A57" w:rsidRDefault="00AD32D9">
      <w:pPr>
        <w:pStyle w:val="30"/>
        <w:shd w:val="clear" w:color="auto" w:fill="auto"/>
        <w:ind w:left="20" w:right="20"/>
        <w:sectPr w:rsidR="00521A57">
          <w:type w:val="continuous"/>
          <w:pgSz w:w="16834" w:h="11909" w:orient="landscape"/>
          <w:pgMar w:top="5695" w:right="5140" w:bottom="4207" w:left="5553" w:header="0" w:footer="3" w:gutter="0"/>
          <w:cols w:space="720"/>
          <w:noEndnote/>
          <w:docGrid w:linePitch="360"/>
        </w:sectPr>
      </w:pPr>
      <w:r>
        <w:rPr>
          <w:rStyle w:val="a4"/>
        </w:rPr>
        <w:t>&lt;</w:t>
      </w:r>
      <w:r>
        <w:rPr>
          <w:rStyle w:val="a4"/>
          <w:lang w:val="en-US"/>
        </w:rPr>
        <w:t>br&gt;&lt;br&gt;</w:t>
      </w:r>
      <w:r>
        <w:t>Издание предназначено в первую очередь врачам скорой и неотложной помощи и врачам всех специальностей, оказывающим неотложную помощь на догоспитальном этапе, а также студентам медицинских вузов.</w:t>
      </w:r>
    </w:p>
    <w:p w:rsidR="00521A57" w:rsidRDefault="00AD32D9">
      <w:pPr>
        <w:pStyle w:val="30"/>
        <w:shd w:val="clear" w:color="auto" w:fill="auto"/>
        <w:ind w:left="20" w:firstLine="300"/>
      </w:pPr>
      <w:r>
        <w:lastRenderedPageBreak/>
        <w:t>Руководство предназначено врачам общей практики (семейным вра</w:t>
      </w:r>
      <w:r>
        <w:t>чам), врачам- инфекционистам и другим специалистам поликлиник, интересующимся проблемой вирусных гепатитов, а также студентам старших курсов, интернам и ординаторам ме</w:t>
      </w:r>
      <w:r>
        <w:softHyphen/>
        <w:t>дицинских высших учебных заведений.</w:t>
      </w:r>
    </w:p>
    <w:sectPr w:rsidR="00521A57" w:rsidSect="00521A57">
      <w:type w:val="continuous"/>
      <w:pgSz w:w="16834" w:h="11909" w:orient="landscape"/>
      <w:pgMar w:top="6351" w:right="5219" w:bottom="4839" w:left="54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D9" w:rsidRDefault="00AD32D9" w:rsidP="00521A57">
      <w:r>
        <w:separator/>
      </w:r>
    </w:p>
  </w:endnote>
  <w:endnote w:type="continuationSeparator" w:id="1">
    <w:p w:rsidR="00AD32D9" w:rsidRDefault="00AD32D9" w:rsidP="0052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D9" w:rsidRDefault="00AD32D9"/>
  </w:footnote>
  <w:footnote w:type="continuationSeparator" w:id="1">
    <w:p w:rsidR="00AD32D9" w:rsidRDefault="00AD32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1A57"/>
    <w:rsid w:val="00521A57"/>
    <w:rsid w:val="00585260"/>
    <w:rsid w:val="00AD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A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A5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2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521A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52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52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rsid w:val="00521A5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521A57"/>
    <w:pPr>
      <w:shd w:val="clear" w:color="auto" w:fill="FFFFFF"/>
      <w:spacing w:line="168" w:lineRule="exact"/>
      <w:ind w:firstLine="30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30">
    <w:name w:val="Основной текст (3)"/>
    <w:basedOn w:val="a"/>
    <w:link w:val="3"/>
    <w:rsid w:val="00521A57"/>
    <w:pPr>
      <w:shd w:val="clear" w:color="auto" w:fill="FFFFFF"/>
      <w:spacing w:line="192" w:lineRule="exact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521A57"/>
    <w:pPr>
      <w:shd w:val="clear" w:color="auto" w:fill="FFFFFF"/>
      <w:spacing w:line="274" w:lineRule="exact"/>
      <w:ind w:firstLine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1602</Words>
  <Characters>9132</Characters>
  <Application>Microsoft Office Word</Application>
  <DocSecurity>0</DocSecurity>
  <Lines>76</Lines>
  <Paragraphs>21</Paragraphs>
  <ScaleCrop>false</ScaleCrop>
  <Company>Unknow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2015-05-04T11:32:00Z</dcterms:created>
  <dcterms:modified xsi:type="dcterms:W3CDTF">2015-05-04T11:32:00Z</dcterms:modified>
</cp:coreProperties>
</file>