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28" w:rsidRPr="00AD5228" w:rsidRDefault="00AD5228" w:rsidP="00AD5228">
      <w:pPr>
        <w:spacing w:after="120" w:line="240" w:lineRule="auto"/>
        <w:ind w:left="60" w:right="320"/>
        <w:rPr>
          <w:rFonts w:ascii="Trebuchet MS" w:eastAsia="Times New Roman" w:hAnsi="Trebuchet MS" w:cs="Trebuchet MS"/>
          <w:b/>
          <w:bCs/>
          <w:sz w:val="40"/>
          <w:szCs w:val="40"/>
          <w:u w:val="single"/>
          <w:lang w:val="en-US"/>
        </w:rPr>
      </w:pPr>
      <w:r w:rsidRPr="00AD5228">
        <w:rPr>
          <w:rFonts w:ascii="Trebuchet MS" w:eastAsia="Times New Roman" w:hAnsi="Trebuchet MS" w:cs="Trebuchet MS"/>
          <w:b/>
          <w:bCs/>
          <w:sz w:val="40"/>
          <w:szCs w:val="40"/>
          <w:u w:val="single"/>
          <w:lang w:val="en-US"/>
        </w:rPr>
        <w:t>Atlas of Histology</w:t>
      </w:r>
    </w:p>
    <w:p w:rsidR="00AD5228" w:rsidRPr="00AD5228" w:rsidRDefault="00AD5228" w:rsidP="00AD5228">
      <w:pPr>
        <w:spacing w:after="120" w:line="158" w:lineRule="exact"/>
        <w:ind w:left="60" w:right="320"/>
        <w:rPr>
          <w:rFonts w:ascii="Times New Roman" w:eastAsia="Times New Roman" w:hAnsi="Times New Roman" w:cs="Times New Roman"/>
          <w:sz w:val="24"/>
          <w:szCs w:val="24"/>
          <w:lang w:val="en-US" w:eastAsia="ru-RU"/>
        </w:rPr>
      </w:pPr>
      <w:proofErr w:type="spellStart"/>
      <w:proofErr w:type="gramStart"/>
      <w:r w:rsidRPr="00AD5228">
        <w:rPr>
          <w:rFonts w:ascii="Trebuchet MS" w:eastAsia="Times New Roman" w:hAnsi="Trebuchet MS" w:cs="Trebuchet MS"/>
          <w:b/>
          <w:bCs/>
          <w:sz w:val="13"/>
          <w:szCs w:val="13"/>
          <w:lang w:val="en-US"/>
        </w:rPr>
        <w:t>diFiore's</w:t>
      </w:r>
      <w:proofErr w:type="spellEnd"/>
      <w:proofErr w:type="gramEnd"/>
      <w:r w:rsidRPr="00AD5228">
        <w:rPr>
          <w:rFonts w:ascii="Trebuchet MS" w:eastAsia="Times New Roman" w:hAnsi="Trebuchet MS" w:cs="Trebuchet MS"/>
          <w:b/>
          <w:bCs/>
          <w:sz w:val="13"/>
          <w:szCs w:val="13"/>
          <w:lang w:val="en-US"/>
        </w:rPr>
        <w:t xml:space="preserve"> Atlas of Histology with Functional Correlations</w:t>
      </w:r>
      <w:r w:rsidRPr="00AD5228">
        <w:rPr>
          <w:rFonts w:ascii="Arial Unicode MS" w:eastAsia="Arial Unicode MS" w:hAnsi="Times New Roman" w:cs="Arial Unicode MS"/>
          <w:sz w:val="13"/>
          <w:szCs w:val="13"/>
          <w:lang w:val="en-US"/>
        </w:rPr>
        <w:t xml:space="preserve"> explains basic histology concepts through realistic, full-color composite and idealized illustrations of </w:t>
      </w:r>
      <w:proofErr w:type="spellStart"/>
      <w:r w:rsidRPr="00AD5228">
        <w:rPr>
          <w:rFonts w:ascii="Arial Unicode MS" w:eastAsia="Arial Unicode MS" w:hAnsi="Times New Roman" w:cs="Arial Unicode MS"/>
          <w:sz w:val="13"/>
          <w:szCs w:val="13"/>
          <w:lang w:val="en-US"/>
        </w:rPr>
        <w:t>histologic</w:t>
      </w:r>
      <w:proofErr w:type="spellEnd"/>
      <w:r w:rsidRPr="00AD5228">
        <w:rPr>
          <w:rFonts w:ascii="Arial Unicode MS" w:eastAsia="Arial Unicode MS" w:hAnsi="Times New Roman" w:cs="Arial Unicode MS"/>
          <w:sz w:val="13"/>
          <w:szCs w:val="13"/>
          <w:lang w:val="en-US"/>
        </w:rPr>
        <w:t xml:space="preserve"> structures. Added to the illustrations are actual photomicrographs of similar structures, a popular trademark of the atlas. All structures are directly correlated with the most important and essential functional correlations, allowing students to efficiently learn </w:t>
      </w:r>
      <w:proofErr w:type="spellStart"/>
      <w:r w:rsidRPr="00AD5228">
        <w:rPr>
          <w:rFonts w:ascii="Arial Unicode MS" w:eastAsia="Arial Unicode MS" w:hAnsi="Times New Roman" w:cs="Arial Unicode MS"/>
          <w:sz w:val="13"/>
          <w:szCs w:val="13"/>
          <w:lang w:val="en-US"/>
        </w:rPr>
        <w:t>histologic</w:t>
      </w:r>
      <w:proofErr w:type="spellEnd"/>
      <w:r w:rsidRPr="00AD5228">
        <w:rPr>
          <w:rFonts w:ascii="Arial Unicode MS" w:eastAsia="Arial Unicode MS" w:hAnsi="Times New Roman" w:cs="Arial Unicode MS"/>
          <w:sz w:val="13"/>
          <w:szCs w:val="13"/>
          <w:lang w:val="en-US"/>
        </w:rPr>
        <w:t xml:space="preserve"> structures and their major functions at the same time.</w:t>
      </w:r>
    </w:p>
    <w:p w:rsidR="00AD5228" w:rsidRPr="00AD5228" w:rsidRDefault="00AD5228" w:rsidP="00AD5228">
      <w:pPr>
        <w:spacing w:before="120" w:after="0" w:line="240" w:lineRule="auto"/>
        <w:ind w:left="60"/>
        <w:rPr>
          <w:rFonts w:ascii="Times New Roman" w:eastAsia="Times New Roman" w:hAnsi="Times New Roman" w:cs="Times New Roman"/>
          <w:sz w:val="24"/>
          <w:szCs w:val="24"/>
          <w:lang w:val="en-US" w:eastAsia="ru-RU"/>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&gt;This new edition features:</w:t>
      </w:r>
    </w:p>
    <w:p w:rsidR="00AD5228" w:rsidRPr="00AD5228" w:rsidRDefault="00AD5228" w:rsidP="00AD5228">
      <w:pPr>
        <w:numPr>
          <w:ilvl w:val="0"/>
          <w:numId w:val="1"/>
        </w:numPr>
        <w:tabs>
          <w:tab w:val="left" w:pos="166"/>
        </w:tabs>
        <w:spacing w:after="0" w:line="158" w:lineRule="exact"/>
        <w:ind w:left="60" w:right="320"/>
        <w:rPr>
          <w:rFonts w:ascii="Arial Unicode MS" w:eastAsia="Arial Unicode MS" w:hAnsi="Times New Roman" w:cs="Arial Unicode MS"/>
          <w:sz w:val="13"/>
          <w:szCs w:val="13"/>
          <w:lang w:val="en-US"/>
        </w:rPr>
      </w:pPr>
      <w:r w:rsidRPr="00AD5228">
        <w:rPr>
          <w:rFonts w:ascii="Arial Unicode MS" w:eastAsia="Arial Unicode MS" w:hAnsi="Times New Roman" w:cs="Arial Unicode MS"/>
          <w:sz w:val="13"/>
          <w:szCs w:val="13"/>
          <w:lang w:val="en-US"/>
        </w:rPr>
        <w:t>Expanded Introduction on basic histology techniques and staining as well as a more comprehensive list of stains that students may encounter in their histology course</w:t>
      </w:r>
    </w:p>
    <w:p w:rsidR="00AD5228" w:rsidRPr="00AD5228" w:rsidRDefault="00AD5228" w:rsidP="00AD5228">
      <w:pPr>
        <w:numPr>
          <w:ilvl w:val="0"/>
          <w:numId w:val="1"/>
        </w:numPr>
        <w:tabs>
          <w:tab w:val="left" w:pos="166"/>
        </w:tabs>
        <w:spacing w:after="0" w:line="158" w:lineRule="exact"/>
        <w:ind w:left="60" w:right="320"/>
        <w:rPr>
          <w:rFonts w:ascii="Arial Unicode MS" w:eastAsia="Arial Unicode MS" w:hAnsi="Times New Roman" w:cs="Arial Unicode MS"/>
          <w:sz w:val="13"/>
          <w:szCs w:val="13"/>
          <w:lang w:val="en-US"/>
        </w:rPr>
      </w:pPr>
      <w:r w:rsidRPr="00AD5228">
        <w:rPr>
          <w:rFonts w:ascii="Arial Unicode MS" w:eastAsia="Arial Unicode MS" w:hAnsi="Times New Roman" w:cs="Arial Unicode MS"/>
          <w:sz w:val="13"/>
          <w:szCs w:val="13"/>
          <w:lang w:val="en-US"/>
        </w:rPr>
        <w:t>New chapter on cell biology accompanied by both drawings and representative photomicrographs of the main stages in the cell cycle during mitosis</w:t>
      </w:r>
    </w:p>
    <w:p w:rsidR="00AD5228" w:rsidRPr="00AD5228" w:rsidRDefault="00AD5228" w:rsidP="00AD5228">
      <w:pPr>
        <w:numPr>
          <w:ilvl w:val="0"/>
          <w:numId w:val="1"/>
        </w:numPr>
        <w:tabs>
          <w:tab w:val="left" w:pos="161"/>
        </w:tabs>
        <w:spacing w:after="0" w:line="158" w:lineRule="exact"/>
        <w:ind w:left="60" w:right="320"/>
        <w:rPr>
          <w:rFonts w:ascii="Arial Unicode MS" w:eastAsia="Arial Unicode MS" w:hAnsi="Times New Roman" w:cs="Arial Unicode MS"/>
          <w:sz w:val="13"/>
          <w:szCs w:val="13"/>
          <w:lang w:val="en-US"/>
        </w:rPr>
      </w:pPr>
      <w:r w:rsidRPr="00AD5228">
        <w:rPr>
          <w:rFonts w:ascii="Arial Unicode MS" w:eastAsia="Arial Unicode MS" w:hAnsi="Times New Roman" w:cs="Arial Unicode MS"/>
          <w:sz w:val="13"/>
          <w:szCs w:val="13"/>
          <w:lang w:val="en-US"/>
        </w:rPr>
        <w:t>Contents reorganized into four parts, progressing logically from Methods and Microscopy through Tissues and Systems</w:t>
      </w:r>
    </w:p>
    <w:p w:rsidR="00AD5228" w:rsidRPr="00AD5228" w:rsidRDefault="00AD5228" w:rsidP="00AD5228">
      <w:pPr>
        <w:numPr>
          <w:ilvl w:val="0"/>
          <w:numId w:val="1"/>
        </w:numPr>
        <w:tabs>
          <w:tab w:val="left" w:pos="166"/>
        </w:tabs>
        <w:spacing w:after="0" w:line="240" w:lineRule="auto"/>
        <w:ind w:left="60"/>
        <w:rPr>
          <w:rFonts w:ascii="Arial Unicode MS" w:eastAsia="Arial Unicode MS" w:hAnsi="Times New Roman" w:cs="Arial Unicode MS"/>
          <w:sz w:val="13"/>
          <w:szCs w:val="13"/>
          <w:lang w:val="en-US"/>
        </w:rPr>
      </w:pPr>
      <w:r w:rsidRPr="00AD5228">
        <w:rPr>
          <w:rFonts w:ascii="Arial Unicode MS" w:eastAsia="Arial Unicode MS" w:hAnsi="Times New Roman" w:cs="Arial Unicode MS"/>
          <w:sz w:val="13"/>
          <w:szCs w:val="13"/>
          <w:lang w:val="en-US"/>
        </w:rPr>
        <w:t>Improved art program with digitally enhanced images to provide increased detail</w:t>
      </w:r>
    </w:p>
    <w:p w:rsidR="00AD5228" w:rsidRPr="00AD5228" w:rsidRDefault="00AD5228" w:rsidP="00AD5228">
      <w:pPr>
        <w:numPr>
          <w:ilvl w:val="0"/>
          <w:numId w:val="1"/>
        </w:numPr>
        <w:tabs>
          <w:tab w:val="left" w:pos="161"/>
        </w:tabs>
        <w:spacing w:after="0" w:line="158" w:lineRule="exact"/>
        <w:ind w:left="60" w:right="320"/>
        <w:rPr>
          <w:rFonts w:ascii="Arial Unicode MS" w:eastAsia="Arial Unicode MS" w:hAnsi="Times New Roman" w:cs="Arial Unicode MS"/>
          <w:sz w:val="13"/>
          <w:szCs w:val="13"/>
          <w:lang w:val="en-US"/>
        </w:rPr>
      </w:pPr>
      <w:r w:rsidRPr="00AD5228">
        <w:rPr>
          <w:rFonts w:ascii="Arial Unicode MS" w:eastAsia="Arial Unicode MS" w:hAnsi="Times New Roman" w:cs="Arial Unicode MS"/>
          <w:sz w:val="13"/>
          <w:szCs w:val="13"/>
          <w:lang w:val="en-US"/>
        </w:rPr>
        <w:t xml:space="preserve">More than </w:t>
      </w:r>
      <w:r w:rsidRPr="00AD5228">
        <w:rPr>
          <w:rFonts w:ascii="Arial Unicode MS" w:eastAsia="Arial Unicode MS" w:hAnsi="Times New Roman" w:cs="Arial Unicode MS"/>
          <w:sz w:val="13"/>
          <w:szCs w:val="13"/>
          <w:lang w:val="en-US" w:eastAsia="ru-RU"/>
        </w:rPr>
        <w:t xml:space="preserve">40 </w:t>
      </w:r>
      <w:r w:rsidRPr="00AD5228">
        <w:rPr>
          <w:rFonts w:ascii="Arial Unicode MS" w:eastAsia="Arial Unicode MS" w:hAnsi="Times New Roman" w:cs="Arial Unicode MS"/>
          <w:sz w:val="13"/>
          <w:szCs w:val="13"/>
          <w:lang w:val="en-US"/>
        </w:rPr>
        <w:t>new photomicrograph images, including light and transmission electron micrographs</w:t>
      </w:r>
    </w:p>
    <w:p w:rsidR="00AD5228" w:rsidRPr="00AD5228" w:rsidRDefault="00AD5228" w:rsidP="00AD5228">
      <w:pPr>
        <w:numPr>
          <w:ilvl w:val="0"/>
          <w:numId w:val="1"/>
        </w:numPr>
        <w:tabs>
          <w:tab w:val="left" w:pos="161"/>
        </w:tabs>
        <w:spacing w:after="120" w:line="158" w:lineRule="exact"/>
        <w:ind w:left="60" w:right="320"/>
        <w:jc w:val="both"/>
        <w:rPr>
          <w:rFonts w:ascii="Arial Unicode MS" w:eastAsia="Arial Unicode MS" w:hAnsi="Times New Roman" w:cs="Arial Unicode MS"/>
          <w:sz w:val="13"/>
          <w:szCs w:val="13"/>
          <w:lang w:val="en-US"/>
        </w:rPr>
      </w:pPr>
      <w:r w:rsidRPr="00AD5228">
        <w:rPr>
          <w:rFonts w:ascii="Arial Unicode MS" w:eastAsia="Arial Unicode MS" w:hAnsi="Times New Roman" w:cs="Arial Unicode MS"/>
          <w:sz w:val="13"/>
          <w:szCs w:val="13"/>
          <w:lang w:val="en-US"/>
        </w:rPr>
        <w:t xml:space="preserve">Student Resources: Online E-book, Interactive Question Bank for chapter review. Interactive Atlas featuring all images from the book, and Supplemental Image Bank with more than </w:t>
      </w:r>
      <w:r w:rsidRPr="00AD5228">
        <w:rPr>
          <w:rFonts w:ascii="Arial Unicode MS" w:eastAsia="Arial Unicode MS" w:hAnsi="Times New Roman" w:cs="Arial Unicode MS"/>
          <w:sz w:val="13"/>
          <w:szCs w:val="13"/>
          <w:lang w:val="en-US" w:eastAsia="ru-RU"/>
        </w:rPr>
        <w:t xml:space="preserve">475 </w:t>
      </w:r>
      <w:r w:rsidRPr="00AD5228">
        <w:rPr>
          <w:rFonts w:ascii="Arial Unicode MS" w:eastAsia="Arial Unicode MS" w:hAnsi="Times New Roman" w:cs="Arial Unicode MS"/>
          <w:sz w:val="13"/>
          <w:szCs w:val="13"/>
          <w:lang w:val="en-US"/>
        </w:rPr>
        <w:t>additional micrographs</w:t>
      </w:r>
    </w:p>
    <w:p w:rsidR="00AD5228" w:rsidRPr="00AD5228" w:rsidRDefault="00AD5228" w:rsidP="00AD5228">
      <w:pPr>
        <w:spacing w:before="120" w:after="0" w:line="149" w:lineRule="exact"/>
        <w:ind w:left="60" w:right="320"/>
        <w:rPr>
          <w:rFonts w:ascii="Times New Roman" w:eastAsia="Times New Roman" w:hAnsi="Times New Roman" w:cs="Times New Roman"/>
          <w:sz w:val="24"/>
          <w:szCs w:val="24"/>
          <w:lang w:val="en-US" w:eastAsia="ru-RU"/>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proofErr w:type="spellStart"/>
      <w:r w:rsidRPr="00AD5228">
        <w:rPr>
          <w:rFonts w:ascii="Arial Unicode MS" w:eastAsia="Arial Unicode MS" w:hAnsi="Times New Roman" w:cs="Arial Unicode MS"/>
          <w:i/>
          <w:iCs/>
          <w:sz w:val="13"/>
          <w:szCs w:val="13"/>
          <w:lang w:val="en-US"/>
        </w:rPr>
        <w:t>diFiore's</w:t>
      </w:r>
      <w:proofErr w:type="spellEnd"/>
      <w:r w:rsidRPr="00AD5228">
        <w:rPr>
          <w:rFonts w:ascii="Arial Unicode MS" w:eastAsia="Arial Unicode MS" w:hAnsi="Times New Roman" w:cs="Arial Unicode MS"/>
          <w:i/>
          <w:iCs/>
          <w:sz w:val="13"/>
          <w:szCs w:val="13"/>
          <w:lang w:val="en-US"/>
        </w:rPr>
        <w:t xml:space="preserve"> Atlas of Histology</w:t>
      </w:r>
      <w:r w:rsidRPr="00AD5228">
        <w:rPr>
          <w:rFonts w:ascii="Arial Unicode MS" w:eastAsia="Arial Unicode MS" w:hAnsi="Times New Roman" w:cs="Arial Unicode MS"/>
          <w:sz w:val="13"/>
          <w:szCs w:val="13"/>
          <w:lang w:val="en-US"/>
        </w:rPr>
        <w:t xml:space="preserve"> is the perfect resource for medical and graduate histology students.</w:t>
      </w:r>
    </w:p>
    <w:p w:rsidR="00B426B4" w:rsidRDefault="00B426B4">
      <w:pPr>
        <w:rPr>
          <w:lang w:val="en-US"/>
        </w:rPr>
      </w:pPr>
    </w:p>
    <w:p w:rsidR="00AD5228" w:rsidRDefault="00AD5228">
      <w:pPr>
        <w:rPr>
          <w:lang w:val="en-US"/>
        </w:rPr>
      </w:pPr>
    </w:p>
    <w:p w:rsidR="00AD5228" w:rsidRDefault="00AD5228">
      <w:pPr>
        <w:rPr>
          <w:lang w:val="en-US"/>
        </w:rPr>
      </w:pPr>
    </w:p>
    <w:p w:rsidR="00AD5228" w:rsidRPr="00AD5228" w:rsidRDefault="00AD5228">
      <w:pPr>
        <w:rPr>
          <w:b/>
          <w:color w:val="000000" w:themeColor="text1"/>
          <w:sz w:val="40"/>
          <w:szCs w:val="40"/>
          <w:u w:val="single"/>
          <w:lang w:val="en-US"/>
        </w:rPr>
      </w:pPr>
      <w:r w:rsidRPr="00AD5228">
        <w:rPr>
          <w:rFonts w:ascii="Arial Unicode MS" w:eastAsia="Arial Unicode MS" w:hAnsi="Times New Roman" w:cs="Arial Unicode MS"/>
          <w:b/>
          <w:color w:val="000000" w:themeColor="text1"/>
          <w:sz w:val="40"/>
          <w:szCs w:val="40"/>
          <w:u w:val="single"/>
          <w:lang w:val="en-US"/>
        </w:rPr>
        <w:t>Fetal alcohol spectrum disorders</w:t>
      </w:r>
    </w:p>
    <w:p w:rsidR="00AD5228" w:rsidRPr="00AD5228" w:rsidRDefault="00AD5228" w:rsidP="00AD5228">
      <w:pPr>
        <w:shd w:val="clear" w:color="auto" w:fill="003554"/>
        <w:spacing w:after="180" w:line="264" w:lineRule="exact"/>
        <w:ind w:left="20" w:right="200"/>
        <w:rPr>
          <w:rFonts w:ascii="Times New Roman" w:eastAsia="Times New Roman" w:hAnsi="Times New Roman" w:cs="Times New Roman"/>
          <w:sz w:val="24"/>
          <w:szCs w:val="24"/>
          <w:lang w:val="en-US" w:eastAsia="ru-RU"/>
        </w:rPr>
      </w:pPr>
      <w:r w:rsidRPr="00AD5228">
        <w:rPr>
          <w:rFonts w:ascii="Arial Unicode MS" w:eastAsia="Arial Unicode MS" w:hAnsi="Times New Roman" w:cs="Arial Unicode MS"/>
          <w:color w:val="A9C0D6"/>
          <w:sz w:val="20"/>
          <w:szCs w:val="20"/>
          <w:lang w:val="en-US"/>
        </w:rPr>
        <w:t>Fetal alcohol spectrum disorders (FASDs) have emerged as a major phenomenon within the</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education, health, criminal justice and social care systems of many countries, with current</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prevalence figures suggesting that one in a hundred children and young people have FASDs. In</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this publication academics, professionals and families from around the world share expertise</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and insights on FASDs. Their combined interdisciplinary perspective makes an invaluable</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contribution to how we understand and address the complex social, educational and health</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needs associated with this growing group of children and young people.</w:t>
      </w:r>
    </w:p>
    <w:p w:rsidR="00AD5228" w:rsidRDefault="00AD5228" w:rsidP="00AD5228">
      <w:pPr>
        <w:shd w:val="clear" w:color="auto" w:fill="003554"/>
        <w:spacing w:before="180" w:after="0" w:line="240" w:lineRule="auto"/>
        <w:ind w:left="20" w:right="200"/>
        <w:rPr>
          <w:rFonts w:ascii="Arial Unicode MS" w:eastAsia="Arial Unicode MS" w:hAnsi="Times New Roman" w:cs="Arial Unicode MS"/>
          <w:color w:val="A9C0D6"/>
          <w:sz w:val="20"/>
          <w:szCs w:val="20"/>
          <w:lang w:val="en-US"/>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color w:val="A9C0D6"/>
          <w:sz w:val="20"/>
          <w:szCs w:val="20"/>
          <w:lang w:val="en-US"/>
        </w:rPr>
        <w:t>Articulating fundamental knowledge, cutting edge initiatives and emerging trends in FASDs, this</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book provides an evidence base that will enable services to identify and respond to the need</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 xml:space="preserve">for action on FASDs. It </w:t>
      </w:r>
      <w:proofErr w:type="spellStart"/>
      <w:r w:rsidRPr="00AD5228">
        <w:rPr>
          <w:rFonts w:ascii="Arial Unicode MS" w:eastAsia="Arial Unicode MS" w:hAnsi="Times New Roman" w:cs="Arial Unicode MS"/>
          <w:color w:val="A9C0D6"/>
          <w:sz w:val="20"/>
          <w:szCs w:val="20"/>
          <w:lang w:val="en-US"/>
        </w:rPr>
        <w:t>recognises</w:t>
      </w:r>
      <w:proofErr w:type="spellEnd"/>
      <w:r w:rsidRPr="00AD5228">
        <w:rPr>
          <w:rFonts w:ascii="Arial Unicode MS" w:eastAsia="Arial Unicode MS" w:hAnsi="Times New Roman" w:cs="Arial Unicode MS"/>
          <w:color w:val="A9C0D6"/>
          <w:sz w:val="20"/>
          <w:szCs w:val="20"/>
          <w:lang w:val="en-US"/>
        </w:rPr>
        <w:t xml:space="preserve"> that families </w:t>
      </w:r>
      <w:r w:rsidRPr="00AD5228">
        <w:rPr>
          <w:rFonts w:ascii="Arial Unicode MS" w:eastAsia="Arial Unicode MS" w:hAnsi="Times New Roman" w:cs="Arial Unicode MS"/>
          <w:color w:val="A9C0D6"/>
          <w:sz w:val="20"/>
          <w:szCs w:val="20"/>
          <w:lang w:val="en-US" w:eastAsia="ru-RU"/>
        </w:rPr>
        <w:t xml:space="preserve">- </w:t>
      </w:r>
      <w:r w:rsidRPr="00AD5228">
        <w:rPr>
          <w:rFonts w:ascii="Arial Unicode MS" w:eastAsia="Arial Unicode MS" w:hAnsi="Times New Roman" w:cs="Arial Unicode MS"/>
          <w:color w:val="A9C0D6"/>
          <w:sz w:val="20"/>
          <w:szCs w:val="20"/>
          <w:lang w:val="en-US"/>
        </w:rPr>
        <w:t xml:space="preserve">natural, foster or adoptive </w:t>
      </w:r>
      <w:r w:rsidRPr="00AD5228">
        <w:rPr>
          <w:rFonts w:ascii="Arial Unicode MS" w:eastAsia="Arial Unicode MS" w:hAnsi="Times New Roman" w:cs="Arial Unicode MS"/>
          <w:color w:val="A9C0D6"/>
          <w:sz w:val="20"/>
          <w:szCs w:val="20"/>
          <w:lang w:val="en-US" w:eastAsia="ru-RU"/>
        </w:rPr>
        <w:t xml:space="preserve">- </w:t>
      </w:r>
      <w:r w:rsidRPr="00AD5228">
        <w:rPr>
          <w:rFonts w:ascii="Arial Unicode MS" w:eastAsia="Arial Unicode MS" w:hAnsi="Times New Roman" w:cs="Arial Unicode MS"/>
          <w:color w:val="A9C0D6"/>
          <w:sz w:val="20"/>
          <w:szCs w:val="20"/>
          <w:lang w:val="en-US"/>
        </w:rPr>
        <w:t>are at the heart of</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this process, and that their rich knowledge base, grounded in their lived experience, is crucial.</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Any education, social care, criminal justice or health professional working with children and</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young people with FASDs and their families will find this book a seminal and authoritative</w:t>
      </w:r>
      <w:r w:rsidRPr="00AD5228">
        <w:rPr>
          <w:rFonts w:ascii="Arial Unicode MS" w:eastAsia="Arial Unicode MS" w:hAnsi="Times New Roman" w:cs="Arial Unicode MS"/>
          <w:color w:val="A7BFD5"/>
          <w:sz w:val="20"/>
          <w:szCs w:val="20"/>
          <w:lang w:val="en-US"/>
        </w:rPr>
        <w:t xml:space="preserve"> </w:t>
      </w:r>
      <w:r w:rsidRPr="00AD5228">
        <w:rPr>
          <w:rFonts w:ascii="Arial Unicode MS" w:eastAsia="Arial Unicode MS" w:hAnsi="Times New Roman" w:cs="Arial Unicode MS"/>
          <w:color w:val="A9C0D6"/>
          <w:sz w:val="20"/>
          <w:szCs w:val="20"/>
          <w:lang w:val="en-US"/>
        </w:rPr>
        <w:t>resource.</w:t>
      </w:r>
    </w:p>
    <w:p w:rsidR="00AD5228" w:rsidRPr="00AD5228" w:rsidRDefault="00AD5228" w:rsidP="00AD5228">
      <w:pPr>
        <w:shd w:val="clear" w:color="auto" w:fill="003554"/>
        <w:spacing w:before="180" w:after="0" w:line="240" w:lineRule="auto"/>
        <w:ind w:left="20" w:right="200"/>
        <w:rPr>
          <w:rFonts w:ascii="Times New Roman" w:eastAsia="Times New Roman" w:hAnsi="Times New Roman" w:cs="Times New Roman"/>
          <w:sz w:val="24"/>
          <w:szCs w:val="24"/>
          <w:lang w:val="en-US" w:eastAsia="ru-RU"/>
        </w:rPr>
      </w:pPr>
    </w:p>
    <w:p w:rsidR="00AD5228" w:rsidRPr="00AD5228" w:rsidRDefault="00AD5228" w:rsidP="00AD5228">
      <w:pPr>
        <w:shd w:val="clear" w:color="auto" w:fill="003554"/>
        <w:spacing w:after="180" w:line="264" w:lineRule="exact"/>
        <w:ind w:left="20" w:right="200"/>
        <w:rPr>
          <w:rFonts w:ascii="Times New Roman" w:eastAsia="Times New Roman" w:hAnsi="Times New Roman" w:cs="Times New Roman"/>
          <w:sz w:val="24"/>
          <w:szCs w:val="24"/>
          <w:lang w:val="en-US" w:eastAsia="ru-RU"/>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r w:rsidRPr="00AD5228">
        <w:rPr>
          <w:rFonts w:ascii="Franklin Gothic Book" w:eastAsia="Times New Roman" w:hAnsi="Franklin Gothic Book" w:cs="Franklin Gothic Book"/>
          <w:b/>
          <w:bCs/>
          <w:color w:val="A9C0D6"/>
          <w:sz w:val="21"/>
          <w:szCs w:val="21"/>
          <w:lang w:val="en-US"/>
        </w:rPr>
        <w:t>Barry Carpenter OBE</w:t>
      </w:r>
      <w:r w:rsidRPr="00AD5228">
        <w:rPr>
          <w:rFonts w:ascii="Arial Unicode MS" w:eastAsia="Arial Unicode MS" w:hAnsi="Times New Roman" w:cs="Arial Unicode MS"/>
          <w:color w:val="A9C0D6"/>
          <w:sz w:val="20"/>
          <w:szCs w:val="20"/>
          <w:lang w:val="en-US"/>
        </w:rPr>
        <w:t xml:space="preserve"> holds Honorary Professorships at the universities of Worcester (UK),</w:t>
      </w:r>
      <w:r w:rsidRPr="00AD5228">
        <w:rPr>
          <w:rFonts w:ascii="Arial Unicode MS" w:eastAsia="Arial Unicode MS" w:hAnsi="Times New Roman" w:cs="Arial Unicode MS"/>
          <w:color w:val="ACC3D9"/>
          <w:sz w:val="20"/>
          <w:szCs w:val="20"/>
          <w:lang w:val="en-US"/>
        </w:rPr>
        <w:t xml:space="preserve"> </w:t>
      </w:r>
      <w:r w:rsidRPr="00AD5228">
        <w:rPr>
          <w:rFonts w:ascii="Arial Unicode MS" w:eastAsia="Arial Unicode MS" w:hAnsi="Times New Roman" w:cs="Arial Unicode MS"/>
          <w:color w:val="A9C0D6"/>
          <w:sz w:val="20"/>
          <w:szCs w:val="20"/>
          <w:lang w:val="en-US"/>
        </w:rPr>
        <w:t>Limerick (Ireland), Hamburg (Germany) and Flinders (Australia). His original research on children</w:t>
      </w:r>
      <w:r w:rsidRPr="00AD5228">
        <w:rPr>
          <w:rFonts w:ascii="Arial Unicode MS" w:eastAsia="Arial Unicode MS" w:hAnsi="Times New Roman" w:cs="Arial Unicode MS"/>
          <w:color w:val="ACC3D9"/>
          <w:sz w:val="20"/>
          <w:szCs w:val="20"/>
          <w:lang w:val="en-US"/>
        </w:rPr>
        <w:t xml:space="preserve"> </w:t>
      </w:r>
      <w:r w:rsidRPr="00AD5228">
        <w:rPr>
          <w:rFonts w:ascii="Arial Unicode MS" w:eastAsia="Arial Unicode MS" w:hAnsi="Times New Roman" w:cs="Arial Unicode MS"/>
          <w:color w:val="A9C0D6"/>
          <w:sz w:val="20"/>
          <w:szCs w:val="20"/>
          <w:lang w:val="en-US"/>
        </w:rPr>
        <w:t xml:space="preserve">with FASD stemmed from his time as a Fellow at the University </w:t>
      </w:r>
      <w:proofErr w:type="gramStart"/>
      <w:r w:rsidRPr="00AD5228">
        <w:rPr>
          <w:rFonts w:ascii="Arial Unicode MS" w:eastAsia="Arial Unicode MS" w:hAnsi="Times New Roman" w:cs="Arial Unicode MS"/>
          <w:color w:val="A9C0D6"/>
          <w:sz w:val="20"/>
          <w:szCs w:val="20"/>
          <w:lang w:val="en-US"/>
        </w:rPr>
        <w:t>of</w:t>
      </w:r>
      <w:proofErr w:type="gramEnd"/>
      <w:r w:rsidRPr="00AD5228">
        <w:rPr>
          <w:rFonts w:ascii="Arial Unicode MS" w:eastAsia="Arial Unicode MS" w:hAnsi="Times New Roman" w:cs="Arial Unicode MS"/>
          <w:color w:val="A9C0D6"/>
          <w:sz w:val="20"/>
          <w:szCs w:val="20"/>
          <w:lang w:val="en-US"/>
        </w:rPr>
        <w:t xml:space="preserve"> Oxford, UK.</w:t>
      </w:r>
    </w:p>
    <w:p w:rsidR="00AD5228" w:rsidRPr="00AD5228" w:rsidRDefault="00AD5228" w:rsidP="00AD5228">
      <w:pPr>
        <w:shd w:val="clear" w:color="auto" w:fill="003554"/>
        <w:spacing w:before="180" w:after="180" w:line="269" w:lineRule="exact"/>
        <w:ind w:left="20" w:right="200"/>
        <w:jc w:val="both"/>
        <w:rPr>
          <w:rFonts w:ascii="Times New Roman" w:eastAsia="Times New Roman" w:hAnsi="Times New Roman" w:cs="Times New Roman"/>
          <w:sz w:val="24"/>
          <w:szCs w:val="24"/>
          <w:lang w:val="en-US" w:eastAsia="ru-RU"/>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r w:rsidRPr="00AD5228">
        <w:rPr>
          <w:rFonts w:ascii="Franklin Gothic Book" w:eastAsia="Times New Roman" w:hAnsi="Franklin Gothic Book" w:cs="Franklin Gothic Book"/>
          <w:b/>
          <w:bCs/>
          <w:color w:val="A9C0D6"/>
          <w:sz w:val="21"/>
          <w:szCs w:val="21"/>
          <w:lang w:val="en-US"/>
        </w:rPr>
        <w:t>Carolyn Blackburn</w:t>
      </w:r>
      <w:r w:rsidRPr="00AD5228">
        <w:rPr>
          <w:rFonts w:ascii="Arial Unicode MS" w:eastAsia="Arial Unicode MS" w:hAnsi="Times New Roman" w:cs="Arial Unicode MS"/>
          <w:color w:val="A9C0D6"/>
          <w:sz w:val="20"/>
          <w:szCs w:val="20"/>
          <w:lang w:val="en-US"/>
        </w:rPr>
        <w:t xml:space="preserve"> is a member of the early childhood research group and a Visiting Lecturer at</w:t>
      </w:r>
      <w:r w:rsidRPr="00AD5228">
        <w:rPr>
          <w:rFonts w:ascii="Arial Unicode MS" w:eastAsia="Arial Unicode MS" w:hAnsi="Times New Roman" w:cs="Arial Unicode MS"/>
          <w:color w:val="ACC3D9"/>
          <w:sz w:val="20"/>
          <w:szCs w:val="20"/>
          <w:lang w:val="en-US"/>
        </w:rPr>
        <w:t xml:space="preserve"> </w:t>
      </w:r>
      <w:r w:rsidRPr="00AD5228">
        <w:rPr>
          <w:rFonts w:ascii="Arial Unicode MS" w:eastAsia="Arial Unicode MS" w:hAnsi="Times New Roman" w:cs="Arial Unicode MS"/>
          <w:color w:val="A9C0D6"/>
          <w:sz w:val="20"/>
          <w:szCs w:val="20"/>
          <w:lang w:val="en-US"/>
        </w:rPr>
        <w:t>Birmingham City University, UK, where she teaches on research practice, inclusion and diversity</w:t>
      </w:r>
      <w:r w:rsidRPr="00AD5228">
        <w:rPr>
          <w:rFonts w:ascii="Arial Unicode MS" w:eastAsia="Arial Unicode MS" w:hAnsi="Times New Roman" w:cs="Arial Unicode MS"/>
          <w:color w:val="ACC3D9"/>
          <w:sz w:val="20"/>
          <w:szCs w:val="20"/>
          <w:lang w:val="en-US"/>
        </w:rPr>
        <w:t xml:space="preserve"> </w:t>
      </w:r>
      <w:r w:rsidRPr="00AD5228">
        <w:rPr>
          <w:rFonts w:ascii="Arial Unicode MS" w:eastAsia="Arial Unicode MS" w:hAnsi="Times New Roman" w:cs="Arial Unicode MS"/>
          <w:color w:val="A9C0D6"/>
          <w:sz w:val="20"/>
          <w:szCs w:val="20"/>
          <w:lang w:val="en-US"/>
        </w:rPr>
        <w:t>to early childhood students.</w:t>
      </w:r>
    </w:p>
    <w:p w:rsidR="00AD5228" w:rsidRPr="00AD5228" w:rsidRDefault="00AD5228" w:rsidP="00AD5228">
      <w:pPr>
        <w:shd w:val="clear" w:color="auto" w:fill="003554"/>
        <w:spacing w:before="180" w:after="480" w:line="269" w:lineRule="exact"/>
        <w:ind w:left="20" w:right="200"/>
        <w:rPr>
          <w:rFonts w:ascii="Times New Roman" w:eastAsia="Times New Roman" w:hAnsi="Times New Roman" w:cs="Times New Roman"/>
          <w:sz w:val="24"/>
          <w:szCs w:val="24"/>
          <w:lang w:val="en-US" w:eastAsia="ru-RU"/>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r w:rsidRPr="00AD5228">
        <w:rPr>
          <w:rFonts w:ascii="Franklin Gothic Book" w:eastAsia="Times New Roman" w:hAnsi="Franklin Gothic Book" w:cs="Franklin Gothic Book"/>
          <w:b/>
          <w:bCs/>
          <w:color w:val="A9C0D6"/>
          <w:sz w:val="21"/>
          <w:szCs w:val="21"/>
          <w:lang w:val="en-US"/>
        </w:rPr>
        <w:t xml:space="preserve">Jo </w:t>
      </w:r>
      <w:proofErr w:type="spellStart"/>
      <w:r w:rsidRPr="00AD5228">
        <w:rPr>
          <w:rFonts w:ascii="Franklin Gothic Book" w:eastAsia="Times New Roman" w:hAnsi="Franklin Gothic Book" w:cs="Franklin Gothic Book"/>
          <w:b/>
          <w:bCs/>
          <w:color w:val="A9C0D6"/>
          <w:sz w:val="21"/>
          <w:szCs w:val="21"/>
          <w:lang w:val="en-US"/>
        </w:rPr>
        <w:t>Egerton</w:t>
      </w:r>
      <w:proofErr w:type="spellEnd"/>
      <w:r w:rsidRPr="00AD5228">
        <w:rPr>
          <w:rFonts w:ascii="Arial Unicode MS" w:eastAsia="Arial Unicode MS" w:hAnsi="Times New Roman" w:cs="Arial Unicode MS"/>
          <w:color w:val="A9C0D6"/>
          <w:sz w:val="20"/>
          <w:szCs w:val="20"/>
          <w:lang w:val="en-US"/>
        </w:rPr>
        <w:t xml:space="preserve"> is a Research Project Coordinator for SSAT (The Schools Network) Ltd and Lead</w:t>
      </w:r>
      <w:r w:rsidRPr="00AD5228">
        <w:rPr>
          <w:rFonts w:ascii="Arial Unicode MS" w:eastAsia="Arial Unicode MS" w:hAnsi="Times New Roman" w:cs="Arial Unicode MS"/>
          <w:color w:val="ACC3D9"/>
          <w:sz w:val="20"/>
          <w:szCs w:val="20"/>
          <w:lang w:val="en-US"/>
        </w:rPr>
        <w:t xml:space="preserve"> </w:t>
      </w:r>
      <w:r w:rsidRPr="00AD5228">
        <w:rPr>
          <w:rFonts w:ascii="Arial Unicode MS" w:eastAsia="Arial Unicode MS" w:hAnsi="Times New Roman" w:cs="Arial Unicode MS"/>
          <w:color w:val="A9C0D6"/>
          <w:sz w:val="20"/>
          <w:szCs w:val="20"/>
          <w:lang w:val="en-US"/>
        </w:rPr>
        <w:t>Research Coach for their Research Charter Mark Award.</w:t>
      </w:r>
    </w:p>
    <w:p w:rsidR="00AD5228" w:rsidRPr="00AD5228" w:rsidRDefault="00AD5228" w:rsidP="00AD5228">
      <w:pPr>
        <w:shd w:val="clear" w:color="auto" w:fill="003554"/>
        <w:spacing w:before="480" w:after="0" w:line="240" w:lineRule="auto"/>
        <w:ind w:left="20"/>
        <w:rPr>
          <w:rFonts w:ascii="Times New Roman" w:eastAsia="Times New Roman" w:hAnsi="Times New Roman" w:cs="Times New Roman"/>
          <w:sz w:val="24"/>
          <w:szCs w:val="24"/>
          <w:lang w:val="en-US" w:eastAsia="ru-RU"/>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color w:val="A9C0D6"/>
          <w:sz w:val="20"/>
          <w:szCs w:val="20"/>
          <w:lang w:val="en-US"/>
        </w:rPr>
        <w:t>SPECIAL EDUCATIONAL NEEDS</w:t>
      </w:r>
    </w:p>
    <w:p w:rsidR="00AD5228" w:rsidRDefault="00AD5228">
      <w:pPr>
        <w:rPr>
          <w:lang w:val="en-US"/>
        </w:rPr>
      </w:pPr>
    </w:p>
    <w:p w:rsidR="00AD5228" w:rsidRPr="00AD5228" w:rsidRDefault="00AD5228">
      <w:pPr>
        <w:rPr>
          <w:sz w:val="40"/>
          <w:szCs w:val="40"/>
          <w:u w:val="single"/>
          <w:lang w:val="en-US"/>
        </w:rPr>
      </w:pPr>
      <w:r w:rsidRPr="00AD5228">
        <w:rPr>
          <w:rFonts w:ascii="Arial Unicode MS" w:eastAsia="Arial Unicode MS" w:hAnsi="Times New Roman" w:cs="Arial Unicode MS"/>
          <w:b/>
          <w:bCs/>
          <w:iCs/>
          <w:spacing w:val="10"/>
          <w:sz w:val="40"/>
          <w:szCs w:val="40"/>
          <w:u w:val="single"/>
          <w:lang w:val="en-US"/>
        </w:rPr>
        <w:lastRenderedPageBreak/>
        <w:t>Davidson's Principles and Practice of Medicine</w:t>
      </w:r>
    </w:p>
    <w:p w:rsidR="00AD5228" w:rsidRPr="00AD5228" w:rsidRDefault="00AD5228" w:rsidP="00AD5228">
      <w:pPr>
        <w:spacing w:after="120" w:line="245" w:lineRule="exact"/>
        <w:ind w:left="20" w:right="80"/>
        <w:jc w:val="both"/>
        <w:rPr>
          <w:rFonts w:ascii="Times New Roman" w:eastAsia="Times New Roman" w:hAnsi="Times New Roman" w:cs="Times New Roman"/>
          <w:sz w:val="24"/>
          <w:szCs w:val="24"/>
          <w:lang w:val="en-US" w:eastAsia="ru-RU"/>
        </w:rPr>
      </w:pPr>
      <w:r w:rsidRPr="00AD5228">
        <w:rPr>
          <w:rFonts w:ascii="Arial Unicode MS" w:eastAsia="Arial Unicode MS" w:hAnsi="Times New Roman" w:cs="Arial Unicode MS"/>
          <w:sz w:val="18"/>
          <w:szCs w:val="18"/>
          <w:lang w:val="en-US"/>
        </w:rPr>
        <w:t xml:space="preserve">More than two </w:t>
      </w:r>
      <w:proofErr w:type="spellStart"/>
      <w:r w:rsidRPr="00AD5228">
        <w:rPr>
          <w:rFonts w:ascii="Arial Unicode MS" w:eastAsia="Arial Unicode MS" w:hAnsi="Times New Roman" w:cs="Arial Unicode MS"/>
          <w:color w:val="494E88"/>
          <w:sz w:val="18"/>
          <w:szCs w:val="18"/>
          <w:lang w:val="en-US"/>
        </w:rPr>
        <w:t>iplfion</w:t>
      </w:r>
      <w:proofErr w:type="spellEnd"/>
      <w:r w:rsidRPr="00AD5228">
        <w:rPr>
          <w:rFonts w:ascii="Arial Unicode MS" w:eastAsia="Arial Unicode MS" w:hAnsi="Times New Roman" w:cs="Arial Unicode MS"/>
          <w:color w:val="494E88"/>
          <w:sz w:val="18"/>
          <w:szCs w:val="18"/>
          <w:lang w:val="en-US"/>
        </w:rPr>
        <w:t xml:space="preserve"> </w:t>
      </w:r>
      <w:r w:rsidRPr="00AD5228">
        <w:rPr>
          <w:rFonts w:ascii="Arial Unicode MS" w:eastAsia="Arial Unicode MS" w:hAnsi="Times New Roman" w:cs="Arial Unicode MS"/>
          <w:sz w:val="18"/>
          <w:szCs w:val="18"/>
          <w:lang w:val="en-US"/>
        </w:rPr>
        <w:t>medical students, doctors and other health professionals around the globe have owned a copy of</w:t>
      </w:r>
      <w:r w:rsidRPr="00AD5228">
        <w:rPr>
          <w:rFonts w:ascii="Arial Unicode MS" w:eastAsia="Arial Unicode MS" w:hAnsi="Times New Roman" w:cs="Arial Unicode MS"/>
          <w:b/>
          <w:bCs/>
          <w:i/>
          <w:iCs/>
          <w:spacing w:val="10"/>
          <w:sz w:val="17"/>
          <w:szCs w:val="17"/>
          <w:lang w:val="en-US"/>
        </w:rPr>
        <w:t xml:space="preserve"> Davidson's Principles and Practice of Medicine</w:t>
      </w:r>
      <w:r w:rsidRPr="00AD5228">
        <w:rPr>
          <w:rFonts w:ascii="Arial Unicode MS" w:eastAsia="Arial Unicode MS" w:hAnsi="Times New Roman" w:cs="Arial Unicode MS"/>
          <w:sz w:val="18"/>
          <w:szCs w:val="18"/>
          <w:lang w:val="en-US"/>
        </w:rPr>
        <w:t xml:space="preserve"> since it was first published. Today's readers rely on this beautifully illustrated text to provide up-to-date detail of contemporary medical practice, presented in a style that is concise and yet easy to read.</w:t>
      </w:r>
      <w:r w:rsidRPr="00AD5228">
        <w:rPr>
          <w:rFonts w:ascii="Arial Unicode MS" w:eastAsia="Arial Unicode MS" w:hAnsi="Times New Roman" w:cs="Arial Unicode MS"/>
          <w:b/>
          <w:bCs/>
          <w:i/>
          <w:iCs/>
          <w:spacing w:val="10"/>
          <w:sz w:val="17"/>
          <w:szCs w:val="17"/>
          <w:lang w:val="en-US"/>
        </w:rPr>
        <w:t xml:space="preserve"> Davidson's</w:t>
      </w:r>
      <w:r w:rsidRPr="00AD5228">
        <w:rPr>
          <w:rFonts w:ascii="Arial Unicode MS" w:eastAsia="Arial Unicode MS" w:hAnsi="Times New Roman" w:cs="Arial Unicode MS"/>
          <w:sz w:val="18"/>
          <w:szCs w:val="18"/>
          <w:lang w:val="en-US"/>
        </w:rPr>
        <w:t xml:space="preserve"> provides the factual knowledge required to </w:t>
      </w:r>
      <w:proofErr w:type="spellStart"/>
      <w:r w:rsidRPr="00AD5228">
        <w:rPr>
          <w:rFonts w:ascii="Arial Unicode MS" w:eastAsia="Arial Unicode MS" w:hAnsi="Times New Roman" w:cs="Arial Unicode MS"/>
          <w:sz w:val="18"/>
          <w:szCs w:val="18"/>
          <w:lang w:val="en-US"/>
        </w:rPr>
        <w:t>practise</w:t>
      </w:r>
      <w:proofErr w:type="spellEnd"/>
      <w:r w:rsidRPr="00AD5228">
        <w:rPr>
          <w:rFonts w:ascii="Arial Unicode MS" w:eastAsia="Arial Unicode MS" w:hAnsi="Times New Roman" w:cs="Arial Unicode MS"/>
          <w:sz w:val="18"/>
          <w:szCs w:val="18"/>
          <w:lang w:val="en-US"/>
        </w:rPr>
        <w:t xml:space="preserve"> medicine, explaining it in the context of underlying principles, basic science and research evidence, and shows how to apply this knowledge to the management of patients who present with problems rather than specific diseases.</w:t>
      </w:r>
    </w:p>
    <w:p w:rsidR="00AD5228" w:rsidRPr="00AD5228" w:rsidRDefault="00AD5228" w:rsidP="00AD5228">
      <w:pPr>
        <w:spacing w:before="120" w:after="0" w:line="250" w:lineRule="exact"/>
        <w:ind w:left="220" w:hanging="200"/>
        <w:jc w:val="both"/>
        <w:rPr>
          <w:rFonts w:ascii="Times New Roman" w:eastAsia="Times New Roman" w:hAnsi="Times New Roman" w:cs="Times New Roman"/>
          <w:sz w:val="24"/>
          <w:szCs w:val="24"/>
          <w:lang w:val="en-US" w:eastAsia="ru-RU"/>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b/>
          <w:bCs/>
          <w:sz w:val="18"/>
          <w:szCs w:val="18"/>
          <w:lang w:val="en-US"/>
        </w:rPr>
        <w:t>Key features of this 22nd Edition:</w:t>
      </w:r>
    </w:p>
    <w:p w:rsidR="00AD5228" w:rsidRPr="00AD5228" w:rsidRDefault="00AD5228" w:rsidP="00AD5228">
      <w:pPr>
        <w:tabs>
          <w:tab w:val="left" w:pos="226"/>
        </w:tabs>
        <w:spacing w:after="0" w:line="250" w:lineRule="exact"/>
        <w:ind w:left="20" w:right="80"/>
        <w:rPr>
          <w:rFonts w:ascii="Arial Unicode MS" w:eastAsia="Arial Unicode MS" w:hAnsi="Times New Roman" w:cs="Arial Unicode MS"/>
          <w:sz w:val="18"/>
          <w:szCs w:val="18"/>
          <w:lang w:val="en-US"/>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proofErr w:type="gramEnd"/>
      <w:r w:rsidRPr="00AD5228">
        <w:rPr>
          <w:rFonts w:ascii="Arial Unicode MS" w:eastAsia="Arial Unicode MS" w:hAnsi="Times New Roman" w:cs="Arial Unicode MS"/>
          <w:sz w:val="18"/>
          <w:szCs w:val="18"/>
          <w:lang w:val="en-US"/>
        </w:rPr>
        <w:t>The underlying principles of medicine are reviewed in the first part of the book, while later chapters describe the detailed practice of medicine within each sub-specialty.</w:t>
      </w:r>
    </w:p>
    <w:p w:rsidR="00AD5228" w:rsidRPr="00AD5228" w:rsidRDefault="00AD5228" w:rsidP="00AD5228">
      <w:pPr>
        <w:tabs>
          <w:tab w:val="left" w:pos="241"/>
        </w:tabs>
        <w:spacing w:after="0" w:line="250" w:lineRule="exact"/>
        <w:ind w:left="20" w:right="80"/>
        <w:rPr>
          <w:rFonts w:ascii="Arial Unicode MS" w:eastAsia="Arial Unicode MS" w:hAnsi="Times New Roman" w:cs="Arial Unicode MS"/>
          <w:b/>
          <w:bCs/>
          <w:sz w:val="18"/>
          <w:szCs w:val="18"/>
          <w:lang w:val="en-US"/>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b/>
          <w:bCs/>
          <w:sz w:val="18"/>
          <w:szCs w:val="18"/>
          <w:lang w:val="en-US"/>
        </w:rPr>
        <w:t xml:space="preserve">'Clinical Examination' overviews </w:t>
      </w:r>
      <w:proofErr w:type="spellStart"/>
      <w:r w:rsidRPr="00AD5228">
        <w:rPr>
          <w:rFonts w:ascii="Arial Unicode MS" w:eastAsia="Arial Unicode MS" w:hAnsi="Times New Roman" w:cs="Arial Unicode MS"/>
          <w:b/>
          <w:bCs/>
          <w:sz w:val="18"/>
          <w:szCs w:val="18"/>
          <w:lang w:val="en-US"/>
        </w:rPr>
        <w:t>summarise</w:t>
      </w:r>
      <w:proofErr w:type="spellEnd"/>
      <w:r w:rsidRPr="00AD5228">
        <w:rPr>
          <w:rFonts w:ascii="Arial Unicode MS" w:eastAsia="Arial Unicode MS" w:hAnsi="Times New Roman" w:cs="Arial Unicode MS"/>
          <w:b/>
          <w:bCs/>
          <w:sz w:val="18"/>
          <w:szCs w:val="18"/>
          <w:lang w:val="en-US"/>
        </w:rPr>
        <w:t xml:space="preserve"> the key elements for each system.</w:t>
      </w:r>
    </w:p>
    <w:p w:rsidR="00AD5228" w:rsidRPr="00AD5228" w:rsidRDefault="00AD5228" w:rsidP="00AD5228">
      <w:pPr>
        <w:tabs>
          <w:tab w:val="left" w:pos="241"/>
        </w:tabs>
        <w:spacing w:after="0" w:line="250" w:lineRule="exact"/>
        <w:ind w:left="20" w:right="80"/>
        <w:rPr>
          <w:rFonts w:ascii="Arial Unicode MS" w:eastAsia="Arial Unicode MS" w:hAnsi="Times New Roman" w:cs="Arial Unicode MS"/>
          <w:b/>
          <w:bCs/>
          <w:sz w:val="18"/>
          <w:szCs w:val="18"/>
          <w:lang w:val="en-US"/>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b/>
          <w:bCs/>
          <w:sz w:val="18"/>
          <w:szCs w:val="18"/>
          <w:lang w:val="en-US"/>
        </w:rPr>
        <w:t>'Presenting Problems' sections provide a clear pathway for the assessment and management of patients who present with the most common complaints in each sub-specialty.</w:t>
      </w:r>
    </w:p>
    <w:p w:rsidR="00AD5228" w:rsidRPr="00AD5228" w:rsidRDefault="00AD5228" w:rsidP="00AD5228">
      <w:pPr>
        <w:tabs>
          <w:tab w:val="left" w:pos="241"/>
        </w:tabs>
        <w:spacing w:after="0" w:line="250" w:lineRule="exact"/>
        <w:ind w:left="20" w:right="740"/>
        <w:rPr>
          <w:rFonts w:ascii="Arial Unicode MS" w:eastAsia="Arial Unicode MS" w:hAnsi="Times New Roman" w:cs="Arial Unicode MS"/>
          <w:b/>
          <w:bCs/>
          <w:sz w:val="18"/>
          <w:szCs w:val="18"/>
          <w:lang w:val="en-US"/>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b/>
          <w:bCs/>
          <w:sz w:val="18"/>
          <w:szCs w:val="18"/>
          <w:lang w:val="en-US"/>
        </w:rPr>
        <w:t>'Practice Point' summaries detail the practical skills that medical students and junior doctors must acquire.</w:t>
      </w:r>
    </w:p>
    <w:p w:rsidR="00AD5228" w:rsidRPr="00AD5228" w:rsidRDefault="00AD5228" w:rsidP="00AD5228">
      <w:pPr>
        <w:tabs>
          <w:tab w:val="left" w:pos="241"/>
        </w:tabs>
        <w:spacing w:after="0" w:line="250" w:lineRule="exact"/>
        <w:ind w:left="20" w:right="80"/>
        <w:jc w:val="both"/>
        <w:rPr>
          <w:rFonts w:ascii="Arial Unicode MS" w:eastAsia="Arial Unicode MS" w:hAnsi="Times New Roman" w:cs="Arial Unicode MS"/>
          <w:b/>
          <w:bCs/>
          <w:sz w:val="18"/>
          <w:szCs w:val="18"/>
          <w:lang w:val="en-US"/>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b/>
          <w:bCs/>
          <w:sz w:val="18"/>
          <w:szCs w:val="18"/>
          <w:lang w:val="en-US"/>
        </w:rPr>
        <w:t>'Evidence-based Medicine' boxes present the recommendations from major clinical trials.</w:t>
      </w:r>
    </w:p>
    <w:p w:rsidR="00AD5228" w:rsidRPr="00AD5228" w:rsidRDefault="00AD5228" w:rsidP="00AD5228">
      <w:pPr>
        <w:tabs>
          <w:tab w:val="left" w:pos="241"/>
        </w:tabs>
        <w:spacing w:after="0" w:line="250" w:lineRule="exact"/>
        <w:ind w:left="20" w:right="80"/>
        <w:jc w:val="both"/>
        <w:rPr>
          <w:rFonts w:ascii="Arial Unicode MS" w:eastAsia="Arial Unicode MS" w:hAnsi="Times New Roman" w:cs="Arial Unicode MS"/>
          <w:b/>
          <w:bCs/>
          <w:sz w:val="18"/>
          <w:szCs w:val="18"/>
          <w:lang w:val="en-US"/>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proofErr w:type="gram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b/>
          <w:bCs/>
          <w:sz w:val="18"/>
          <w:szCs w:val="18"/>
          <w:lang w:val="en-US"/>
        </w:rPr>
        <w:t xml:space="preserve">'Emergency' boxes </w:t>
      </w:r>
      <w:proofErr w:type="spellStart"/>
      <w:r w:rsidRPr="00AD5228">
        <w:rPr>
          <w:rFonts w:ascii="Arial Unicode MS" w:eastAsia="Arial Unicode MS" w:hAnsi="Times New Roman" w:cs="Arial Unicode MS"/>
          <w:b/>
          <w:bCs/>
          <w:sz w:val="18"/>
          <w:szCs w:val="18"/>
          <w:lang w:val="en-US"/>
        </w:rPr>
        <w:t>emphasise</w:t>
      </w:r>
      <w:proofErr w:type="spellEnd"/>
      <w:r w:rsidRPr="00AD5228">
        <w:rPr>
          <w:rFonts w:ascii="Arial Unicode MS" w:eastAsia="Arial Unicode MS" w:hAnsi="Times New Roman" w:cs="Arial Unicode MS"/>
          <w:b/>
          <w:bCs/>
          <w:sz w:val="18"/>
          <w:szCs w:val="18"/>
          <w:lang w:val="en-US"/>
        </w:rPr>
        <w:t xml:space="preserve"> the core knowledge needed to manage acutely ill patients.</w:t>
      </w:r>
    </w:p>
    <w:p w:rsidR="00AD5228" w:rsidRPr="00AD5228" w:rsidRDefault="00AD5228" w:rsidP="00AD5228">
      <w:pPr>
        <w:tabs>
          <w:tab w:val="left" w:pos="241"/>
        </w:tabs>
        <w:spacing w:after="0" w:line="250" w:lineRule="exact"/>
        <w:ind w:left="20" w:right="80"/>
        <w:rPr>
          <w:rFonts w:ascii="Arial Unicode MS" w:eastAsia="Arial Unicode MS" w:hAnsi="Times New Roman" w:cs="Arial Unicode MS"/>
          <w:b/>
          <w:bCs/>
          <w:sz w:val="18"/>
          <w:szCs w:val="18"/>
          <w:lang w:val="en-US"/>
        </w:rPr>
      </w:pPr>
      <w:r w:rsidRPr="00AD5228">
        <w:rPr>
          <w:rFonts w:ascii="Trebuchet MS" w:eastAsia="Times New Roman" w:hAnsi="Trebuchet MS" w:cs="Trebuchet MS"/>
          <w:b/>
          <w:bCs/>
          <w:color w:val="79401C"/>
          <w:sz w:val="13"/>
          <w:szCs w:val="13"/>
          <w:lang w:val="en-US"/>
        </w:rPr>
        <w:t>&lt;</w:t>
      </w:r>
      <w:proofErr w:type="spell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r w:rsidRPr="00AD5228">
        <w:rPr>
          <w:rFonts w:ascii="Arial Unicode MS" w:eastAsia="Arial Unicode MS" w:hAnsi="Times New Roman" w:cs="Arial Unicode MS"/>
          <w:b/>
          <w:bCs/>
          <w:sz w:val="18"/>
          <w:szCs w:val="18"/>
          <w:lang w:val="en-US"/>
        </w:rPr>
        <w:t xml:space="preserve">'In Old Age', 'In Pregnancy' and new 'In Adolescence' boxes highlight the differences in the practice of medicine at these key stages in a patient's life, and illustrate the interfaces between medical, obstetric and </w:t>
      </w:r>
      <w:proofErr w:type="spellStart"/>
      <w:r w:rsidRPr="00AD5228">
        <w:rPr>
          <w:rFonts w:ascii="Arial Unicode MS" w:eastAsia="Arial Unicode MS" w:hAnsi="Times New Roman" w:cs="Arial Unicode MS"/>
          <w:b/>
          <w:bCs/>
          <w:sz w:val="18"/>
          <w:szCs w:val="18"/>
          <w:lang w:val="en-US"/>
        </w:rPr>
        <w:t>paediatric</w:t>
      </w:r>
      <w:proofErr w:type="spellEnd"/>
      <w:r w:rsidRPr="00AD5228">
        <w:rPr>
          <w:rFonts w:ascii="Arial Unicode MS" w:eastAsia="Arial Unicode MS" w:hAnsi="Times New Roman" w:cs="Arial Unicode MS"/>
          <w:b/>
          <w:bCs/>
          <w:sz w:val="18"/>
          <w:szCs w:val="18"/>
          <w:lang w:val="en-US"/>
        </w:rPr>
        <w:t xml:space="preserve"> services.</w:t>
      </w:r>
    </w:p>
    <w:p w:rsidR="00AD5228" w:rsidRPr="00AD5228" w:rsidRDefault="00AD5228" w:rsidP="00AD5228">
      <w:pPr>
        <w:tabs>
          <w:tab w:val="left" w:pos="222"/>
        </w:tabs>
        <w:spacing w:after="0" w:line="250" w:lineRule="exact"/>
        <w:ind w:left="20" w:right="740"/>
        <w:rPr>
          <w:rFonts w:ascii="Arial Unicode MS" w:eastAsia="Arial Unicode MS" w:hAnsi="Times New Roman" w:cs="Arial Unicode MS"/>
          <w:sz w:val="18"/>
          <w:szCs w:val="18"/>
          <w:lang w:val="en-US"/>
        </w:rPr>
      </w:pPr>
      <w:r w:rsidRPr="00AD5228">
        <w:rPr>
          <w:rFonts w:ascii="Trebuchet MS" w:eastAsia="Times New Roman" w:hAnsi="Trebuchet MS" w:cs="Trebuchet MS"/>
          <w:b/>
          <w:bCs/>
          <w:color w:val="79401C"/>
          <w:sz w:val="13"/>
          <w:szCs w:val="13"/>
          <w:lang w:val="en-US"/>
        </w:rPr>
        <w:t>&lt;</w:t>
      </w:r>
      <w:proofErr w:type="spellStart"/>
      <w:proofErr w:type="gramStart"/>
      <w:r w:rsidRPr="00AD5228">
        <w:rPr>
          <w:rFonts w:ascii="Trebuchet MS" w:eastAsia="Times New Roman" w:hAnsi="Trebuchet MS" w:cs="Trebuchet MS"/>
          <w:b/>
          <w:bCs/>
          <w:color w:val="79401C"/>
          <w:sz w:val="13"/>
          <w:szCs w:val="13"/>
          <w:lang w:val="en-US"/>
        </w:rPr>
        <w:t>br</w:t>
      </w:r>
      <w:proofErr w:type="spellEnd"/>
      <w:r w:rsidRPr="00AD5228">
        <w:rPr>
          <w:rFonts w:ascii="Trebuchet MS" w:eastAsia="Times New Roman" w:hAnsi="Trebuchet MS" w:cs="Trebuchet MS"/>
          <w:b/>
          <w:bCs/>
          <w:color w:val="79401C"/>
          <w:sz w:val="13"/>
          <w:szCs w:val="13"/>
          <w:lang w:val="en-US"/>
        </w:rPr>
        <w:t>&gt;</w:t>
      </w:r>
      <w:proofErr w:type="gramEnd"/>
      <w:r w:rsidRPr="00AD5228">
        <w:rPr>
          <w:rFonts w:ascii="Arial Unicode MS" w:eastAsia="Arial Unicode MS" w:hAnsi="Times New Roman" w:cs="Arial Unicode MS"/>
          <w:sz w:val="18"/>
          <w:szCs w:val="18"/>
          <w:lang w:val="en-US"/>
        </w:rPr>
        <w:t xml:space="preserve">The text is extensively illustrated, with over </w:t>
      </w:r>
      <w:r w:rsidRPr="00AD5228">
        <w:rPr>
          <w:rFonts w:ascii="Arial Unicode MS" w:eastAsia="Arial Unicode MS" w:hAnsi="Times New Roman" w:cs="Arial Unicode MS"/>
          <w:sz w:val="18"/>
          <w:szCs w:val="18"/>
          <w:lang w:val="en-US" w:eastAsia="ru-RU"/>
        </w:rPr>
        <w:t xml:space="preserve">1000 </w:t>
      </w:r>
      <w:r w:rsidRPr="00AD5228">
        <w:rPr>
          <w:rFonts w:ascii="Arial Unicode MS" w:eastAsia="Arial Unicode MS" w:hAnsi="Times New Roman" w:cs="Arial Unicode MS"/>
          <w:sz w:val="18"/>
          <w:szCs w:val="18"/>
          <w:lang w:val="en-US"/>
        </w:rPr>
        <w:t>diagrams, clinical photographs, and radiology and pathology images.</w:t>
      </w:r>
    </w:p>
    <w:p w:rsidR="00AD5228" w:rsidRPr="00AD5228" w:rsidRDefault="00AD5228" w:rsidP="00AD5228">
      <w:pPr>
        <w:tabs>
          <w:tab w:val="left" w:pos="226"/>
        </w:tabs>
        <w:spacing w:after="0" w:line="250" w:lineRule="exact"/>
        <w:ind w:left="20" w:right="80"/>
        <w:rPr>
          <w:rFonts w:ascii="Arial Unicode MS" w:eastAsia="Arial Unicode MS" w:hAnsi="Times New Roman" w:cs="Arial Unicode MS"/>
          <w:sz w:val="18"/>
          <w:szCs w:val="18"/>
          <w:lang w:val="en-US"/>
        </w:rPr>
      </w:pPr>
      <w:r w:rsidRPr="00AD5228">
        <w:rPr>
          <w:rFonts w:ascii="Trebuchet MS" w:eastAsia="Times New Roman" w:hAnsi="Trebuchet MS" w:cs="Trebuchet MS"/>
          <w:b/>
          <w:bCs/>
          <w:color w:val="79401C"/>
          <w:sz w:val="13"/>
          <w:szCs w:val="13"/>
          <w:lang w:val="en-US"/>
        </w:rPr>
        <w:t>&lt;br&gt;</w:t>
      </w:r>
      <w:r w:rsidRPr="00AD5228">
        <w:rPr>
          <w:rFonts w:ascii="Arial Unicode MS" w:eastAsia="Arial Unicode MS" w:hAnsi="Times New Roman" w:cs="Arial Unicode MS"/>
          <w:sz w:val="18"/>
          <w:szCs w:val="18"/>
          <w:lang w:val="en-US"/>
        </w:rPr>
        <w:t xml:space="preserve">The global perspective has been enhanced with the assistance of an International Advisory Board of leading experts from </w:t>
      </w:r>
      <w:r w:rsidRPr="00AD5228">
        <w:rPr>
          <w:rFonts w:ascii="Arial Unicode MS" w:eastAsia="Arial Unicode MS" w:hAnsi="Times New Roman" w:cs="Arial Unicode MS"/>
          <w:sz w:val="18"/>
          <w:szCs w:val="18"/>
          <w:lang w:val="en-US" w:eastAsia="ru-RU"/>
        </w:rPr>
        <w:t xml:space="preserve">16 </w:t>
      </w:r>
      <w:r w:rsidRPr="00AD5228">
        <w:rPr>
          <w:rFonts w:ascii="Arial Unicode MS" w:eastAsia="Arial Unicode MS" w:hAnsi="Times New Roman" w:cs="Arial Unicode MS"/>
          <w:sz w:val="18"/>
          <w:szCs w:val="18"/>
          <w:lang w:val="en-US"/>
        </w:rPr>
        <w:t>countries, and by authors recruited from around the world.</w:t>
      </w:r>
    </w:p>
    <w:p w:rsidR="00AD5228" w:rsidRPr="00AD5228" w:rsidRDefault="00AD5228" w:rsidP="00AD5228">
      <w:pPr>
        <w:rPr>
          <w:lang w:val="en-US"/>
        </w:rPr>
      </w:pPr>
    </w:p>
    <w:sectPr w:rsidR="00AD5228" w:rsidRPr="00AD5228" w:rsidSect="00AD5228">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lvl w:ilvl="1">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lvl w:ilvl="2">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lvl w:ilvl="3">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lvl w:ilvl="4">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lvl w:ilvl="5">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lvl w:ilvl="6">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lvl w:ilvl="7">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lvl w:ilvl="8">
      <w:start w:val="1"/>
      <w:numFmt w:val="bullet"/>
      <w:lvlText w:val="•"/>
      <w:lvlJc w:val="left"/>
      <w:rPr>
        <w:rFonts w:ascii="Trebuchet MS" w:hAnsi="Trebuchet MS" w:cs="Trebuchet MS"/>
        <w:b/>
        <w:bCs/>
        <w:i w:val="0"/>
        <w:iCs w:val="0"/>
        <w:smallCaps w:val="0"/>
        <w:strike w:val="0"/>
        <w:color w:val="79401C"/>
        <w:spacing w:val="0"/>
        <w:w w:val="100"/>
        <w:position w:val="0"/>
        <w:sz w:val="13"/>
        <w:szCs w:val="13"/>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AD5228"/>
    <w:rsid w:val="00070A7F"/>
    <w:rsid w:val="001D493B"/>
    <w:rsid w:val="00490665"/>
    <w:rsid w:val="005D7C1D"/>
    <w:rsid w:val="009547DA"/>
    <w:rsid w:val="00AD5228"/>
    <w:rsid w:val="00B10823"/>
    <w:rsid w:val="00B426B4"/>
    <w:rsid w:val="00BA7920"/>
    <w:rsid w:val="00BE568D"/>
    <w:rsid w:val="00E54C81"/>
    <w:rsid w:val="00F72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4620</Characters>
  <Application>Microsoft Office Word</Application>
  <DocSecurity>0</DocSecurity>
  <Lines>38</Lines>
  <Paragraphs>10</Paragraphs>
  <ScaleCrop>false</ScaleCrop>
  <Company>Unknow</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2014-06-11T08:32:00Z</dcterms:created>
  <dcterms:modified xsi:type="dcterms:W3CDTF">2014-06-11T08:35:00Z</dcterms:modified>
</cp:coreProperties>
</file>