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FC" w:rsidRDefault="000B52FC" w:rsidP="000B52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МАРТ, АПРЕЛЬ 2021</w:t>
      </w:r>
    </w:p>
    <w:p w:rsidR="000759A8" w:rsidRDefault="006E6DF2" w:rsidP="00075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Постковидный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синдром /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Рецепт. – 2021. – Т. 24, № 1. – С. 114-121.</w:t>
      </w:r>
      <w:r w:rsidR="000759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59A8" w:rsidRDefault="007F6199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М. В. Психометрические свойства и диагностические критерии Шкалы оценки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психотических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симптомов (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PSYRATS</w:t>
      </w:r>
      <w:r w:rsidRPr="000759A8">
        <w:rPr>
          <w:rFonts w:ascii="Times New Roman" w:hAnsi="Times New Roman" w:cs="Times New Roman"/>
          <w:sz w:val="32"/>
          <w:szCs w:val="32"/>
        </w:rPr>
        <w:t xml:space="preserve"> -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Psychotic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Symptom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Rating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Scales</w:t>
      </w:r>
      <w:r w:rsidRPr="000759A8">
        <w:rPr>
          <w:rFonts w:ascii="Times New Roman" w:hAnsi="Times New Roman" w:cs="Times New Roman"/>
          <w:sz w:val="32"/>
          <w:szCs w:val="32"/>
        </w:rPr>
        <w:t>) у пациентов с шизофренией / М.</w:t>
      </w:r>
      <w:r w:rsidR="00053319"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1. – С. 12-24.</w:t>
      </w:r>
    </w:p>
    <w:p w:rsidR="000759A8" w:rsidRDefault="00B16C93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Варнакова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Г. М. Неспецифические проявления рака легкого /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Варнакова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З. П.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Лемешевская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Е. А. Жмакина // Лечебное дело. – 2021. – № 1 (76). – С. 73-74.</w:t>
      </w:r>
    </w:p>
    <w:p w:rsidR="000759A8" w:rsidRDefault="00F14EE1" w:rsidP="00A55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Влияние введения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0759A8">
        <w:rPr>
          <w:rFonts w:ascii="Times New Roman" w:hAnsi="Times New Roman" w:cs="Times New Roman"/>
          <w:sz w:val="32"/>
          <w:szCs w:val="32"/>
        </w:rPr>
        <w:t xml:space="preserve">-Аргинина и Омега-3 полиненасыщенных жирных кислот на спектр аминокислот и биогенных аминов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гиппокампа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крыс при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субтотальной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ишемии головного мозга / Ю. Е.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Разводовский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Ю. Смирнов, Е. М. Дорошенко, Е. И.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Т. В. Короткевич, Н. Е. Максимович, И.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Семененя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1. – С. 70-75.</w:t>
      </w:r>
    </w:p>
    <w:p w:rsidR="000759A8" w:rsidRDefault="00A552E4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Л. В. Лечебные эффекты </w:t>
      </w:r>
      <w:proofErr w:type="gramStart"/>
      <w:r w:rsidRPr="000759A8">
        <w:rPr>
          <w:rFonts w:ascii="Times New Roman" w:hAnsi="Times New Roman" w:cs="Times New Roman"/>
          <w:sz w:val="32"/>
          <w:szCs w:val="32"/>
        </w:rPr>
        <w:t>комбинированного</w:t>
      </w:r>
      <w:proofErr w:type="gram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59A8">
        <w:rPr>
          <w:rFonts w:ascii="Times New Roman" w:hAnsi="Times New Roman" w:cs="Times New Roman"/>
          <w:sz w:val="32"/>
          <w:szCs w:val="32"/>
        </w:rPr>
        <w:t>орального</w:t>
      </w:r>
      <w:proofErr w:type="gram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контрацептива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содержащего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этинилэстрадиол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хлормадинон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 Л.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2021. – Т. 11, № 1. – С. 101-108.</w:t>
      </w:r>
    </w:p>
    <w:p w:rsidR="000759A8" w:rsidRDefault="004310A9" w:rsidP="005E6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Л. В. Профилактика рецидива генитального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эндометриоза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в послеродовом периоде / Л.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М. А. Павловская // Рецепт. – 2021. – Т. 24, № 1. – С. 43-48.</w:t>
      </w:r>
    </w:p>
    <w:p w:rsidR="000759A8" w:rsidRDefault="005E640B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Засимович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Н. Влияние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корвитина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прооксидантно-антиоксидантное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состояние крови при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ишемии-реперфузии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нижних конечностей / В.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Засимович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В. Зинчук,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Иоскевич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1. – С. 21-27.</w:t>
      </w:r>
    </w:p>
    <w:p w:rsidR="000759A8" w:rsidRDefault="007B4481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Зинчук, В. В. Эффект озона на кислородтранспортную функцию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прооксидантно-антиоксидантный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баланс крови в условиях воздействия на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0759A8">
        <w:rPr>
          <w:rFonts w:ascii="Times New Roman" w:hAnsi="Times New Roman" w:cs="Times New Roman"/>
          <w:sz w:val="32"/>
          <w:szCs w:val="32"/>
        </w:rPr>
        <w:t xml:space="preserve">-генерирующую систему в </w:t>
      </w:r>
      <w:r w:rsidRPr="000759A8">
        <w:rPr>
          <w:rFonts w:ascii="Times New Roman" w:hAnsi="Times New Roman" w:cs="Times New Roman"/>
          <w:sz w:val="32"/>
          <w:szCs w:val="32"/>
        </w:rPr>
        <w:lastRenderedPageBreak/>
        <w:t xml:space="preserve">опытах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vitro</w:t>
      </w:r>
      <w:r w:rsidRPr="000759A8">
        <w:rPr>
          <w:rFonts w:ascii="Times New Roman" w:hAnsi="Times New Roman" w:cs="Times New Roman"/>
          <w:sz w:val="32"/>
          <w:szCs w:val="32"/>
        </w:rPr>
        <w:t xml:space="preserve"> / В. В. Зинчук, Е. С.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И. Э. Гуляй // Российский физиологический журнал им. И.М. Сеченова. – 2021. – Т. 107, № 1. – С. 16-27.</w:t>
      </w:r>
    </w:p>
    <w:p w:rsidR="000759A8" w:rsidRDefault="00551305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Лечение пациентов с абсцессом предстательной железы методом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чрескожной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пункции / Н. А. Нечипоренко, А. Н. Нечипоренко, Г.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Юцевич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Д. М. Василевич // Урология. – 2021. – № 1. – С. 45-49.</w:t>
      </w:r>
    </w:p>
    <w:p w:rsidR="000759A8" w:rsidRDefault="00716947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Э. В. Операция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Хассаб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у</w:t>
      </w:r>
      <w:r w:rsidR="001950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50C3">
        <w:rPr>
          <w:rFonts w:ascii="Times New Roman" w:hAnsi="Times New Roman" w:cs="Times New Roman"/>
          <w:sz w:val="32"/>
          <w:szCs w:val="32"/>
        </w:rPr>
        <w:t>пациенки</w:t>
      </w:r>
      <w:proofErr w:type="spellEnd"/>
      <w:r w:rsidR="001950C3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1950C3">
        <w:rPr>
          <w:rFonts w:ascii="Times New Roman" w:hAnsi="Times New Roman" w:cs="Times New Roman"/>
          <w:sz w:val="32"/>
          <w:szCs w:val="32"/>
        </w:rPr>
        <w:t>аутоимунным</w:t>
      </w:r>
      <w:proofErr w:type="spellEnd"/>
      <w:r w:rsidR="001950C3">
        <w:rPr>
          <w:rFonts w:ascii="Times New Roman" w:hAnsi="Times New Roman" w:cs="Times New Roman"/>
          <w:sz w:val="32"/>
          <w:szCs w:val="32"/>
        </w:rPr>
        <w:t xml:space="preserve"> циррозом</w:t>
      </w:r>
      <w:r w:rsidRPr="000759A8">
        <w:rPr>
          <w:rFonts w:ascii="Times New Roman" w:hAnsi="Times New Roman" w:cs="Times New Roman"/>
          <w:sz w:val="32"/>
          <w:szCs w:val="32"/>
        </w:rPr>
        <w:t xml:space="preserve"> печени / Э.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Хирургия. Восточная Европа. – 2021. – Т. 10, № 1. – С. 41-51.</w:t>
      </w:r>
    </w:p>
    <w:p w:rsidR="000759A8" w:rsidRDefault="00D87D0F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Заяц, А. Н. Характеристика типов гемодинамического ответа при выполнении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велоэргометрии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у мужчин в возрасте 19-29 лет с синдромом артериальной гипертензии / А. Н. Заяц, В. И.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Лечебное дело. – 2021. – № 1 (76). – С. 43-49.</w:t>
      </w:r>
    </w:p>
    <w:p w:rsidR="000759A8" w:rsidRDefault="006D3C47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Э. В. Модификация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лапароскопической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эзофагогастральной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деваскуляризации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 Э.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3. – С. 54-57.</w:t>
      </w:r>
    </w:p>
    <w:p w:rsidR="000759A8" w:rsidRDefault="003355E5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Организация системы подготовки врачей по специальности "медико-диагностическое дело" в Гродненском государственном медицинском университете / И.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С. В. Лелевич, Т. И.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Зиматкина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А. С. Александрович // Лабораторная диагностика. Восточная Европа. – 2021. – Т. 10, № 1. – С. 24-30.</w:t>
      </w:r>
    </w:p>
    <w:p w:rsidR="000759A8" w:rsidRDefault="00C55BA8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Парфенова, И. В. Роль эндотелиальных факторов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интелейкинов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в формировании различной степени выраженности воспалительного процесса у детей с очаговыми, сегментарными и долевыми пневмониями / И. В. Парфенова, Н. А. Максимович // Педиатрия. – 2021. – Т. 9, № 1. – С. 46-53.</w:t>
      </w:r>
    </w:p>
    <w:p w:rsidR="000759A8" w:rsidRDefault="000B52FC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759A8">
        <w:rPr>
          <w:rFonts w:ascii="Times New Roman" w:hAnsi="Times New Roman" w:cs="Times New Roman"/>
          <w:sz w:val="32"/>
          <w:szCs w:val="32"/>
        </w:rPr>
        <w:t xml:space="preserve">Семейный случай наследственной моторно-сенсорной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нейропатии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Шарко-Мари-Тута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Венцкович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А. А. Оганесян, Л.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Бычек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Т. Ю. Орловская // Медицинские новости. – 2021. – № 2.</w:t>
      </w:r>
      <w:proofErr w:type="gramEnd"/>
      <w:r w:rsidRPr="000759A8">
        <w:rPr>
          <w:rFonts w:ascii="Times New Roman" w:hAnsi="Times New Roman" w:cs="Times New Roman"/>
          <w:sz w:val="32"/>
          <w:szCs w:val="32"/>
        </w:rPr>
        <w:t xml:space="preserve"> – С. 20-22.</w:t>
      </w:r>
    </w:p>
    <w:p w:rsidR="000759A8" w:rsidRDefault="00A96179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lastRenderedPageBreak/>
        <w:t>Силивончик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Силимарин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: традиционные и новые эффекты /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Силивончик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Якубчик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Рецепт. – 2021. – Т. 24, № 1. – С. 30-42.</w:t>
      </w:r>
    </w:p>
    <w:p w:rsidR="000759A8" w:rsidRDefault="00BB236B" w:rsidP="000B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Фибрилляция предсердий и смертность: прогностические факторы и терапевтические стратегии / А. В. Ардашев, Ю.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Беленков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М. Ч.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Матюкевич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Кардиология. – 2021. – Т.61, № 2. – С. 91-98.</w:t>
      </w:r>
    </w:p>
    <w:p w:rsidR="000759A8" w:rsidRDefault="00D10F29" w:rsidP="00075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Хирургическая коррекция нарушений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уродинамики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в одном из сегментов удвоенной почки / А. Н. Нечипоренко, Н. А. Нечипоренко, Г.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Юцевич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Н.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Сильчук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Е.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Байчук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Хирургия. Восточная Европа. – 2021. – Т. 10, № 1. – С. 78-89.</w:t>
      </w:r>
    </w:p>
    <w:p w:rsidR="000759A8" w:rsidRPr="000759A8" w:rsidRDefault="000906EA" w:rsidP="009E72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Швед, Ж. З. Оценка физического и психологического благополучия пожилых людей города Гродно / Ж. З. Швед, Т. П. Пронько, Г. С.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Тауб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Лечебное дело. – 2021. – № 1 (76). – С. 37-42.</w:t>
      </w:r>
    </w:p>
    <w:p w:rsidR="000759A8" w:rsidRPr="000759A8" w:rsidRDefault="009E724D" w:rsidP="00032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Assessment of the Health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Behaviours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and Value-Based Health Analysis of People Aged 50+ Who Were Hospitalized Due to Cardiovascular Disease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 / I.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Gaska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Sygit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Cipora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Sygit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Pacian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Surmach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D.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Kaleta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Rzeznicki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Int. J. Environ. Res. Public Health. – 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2021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. – № 18. – </w:t>
      </w:r>
      <w:r w:rsidRPr="000759A8">
        <w:rPr>
          <w:rFonts w:ascii="Times New Roman" w:hAnsi="Times New Roman" w:cs="Times New Roman"/>
          <w:sz w:val="32"/>
          <w:szCs w:val="32"/>
        </w:rPr>
        <w:t>Р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. 1-23.</w:t>
      </w:r>
    </w:p>
    <w:p w:rsidR="00032A2F" w:rsidRPr="000759A8" w:rsidRDefault="00032A2F" w:rsidP="00032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59A8">
        <w:rPr>
          <w:rFonts w:ascii="Times New Roman" w:hAnsi="Times New Roman" w:cs="Times New Roman"/>
          <w:bCs/>
          <w:sz w:val="32"/>
          <w:szCs w:val="32"/>
        </w:rPr>
        <w:t>ω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-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Imidazolyl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-alkyl derivatives as new preclinical drug candidates for treating non-alcoholic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steatohepatitis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 T.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Diesinger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Lautwein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Buko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Belonovskaya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O.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Lukivskaya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Naruta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Kirko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Andreev, R.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Dvorsky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Buckert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Bergler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C.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Renz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Muller-Enoch, T. Wirth, T.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Haehner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0759A8">
        <w:rPr>
          <w:rFonts w:ascii="Times New Roman" w:hAnsi="Times New Roman" w:cs="Times New Roman"/>
          <w:iCs/>
          <w:sz w:val="32"/>
          <w:szCs w:val="32"/>
          <w:lang w:val="en-US"/>
        </w:rPr>
        <w:t>Physiological Reports</w:t>
      </w:r>
      <w:r w:rsidRPr="000759A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– </w:t>
      </w:r>
      <w:r w:rsidRPr="000759A8">
        <w:rPr>
          <w:rFonts w:ascii="Times New Roman" w:eastAsia="STIX-Regular" w:hAnsi="Times New Roman" w:cs="Times New Roman"/>
          <w:sz w:val="32"/>
          <w:szCs w:val="32"/>
          <w:lang w:val="en-US"/>
        </w:rPr>
        <w:t xml:space="preserve">2021. – № 9. – </w:t>
      </w:r>
      <w:r w:rsidRPr="000759A8">
        <w:rPr>
          <w:rFonts w:ascii="Times New Roman" w:eastAsia="STIX-Regular" w:hAnsi="Times New Roman" w:cs="Times New Roman"/>
          <w:sz w:val="32"/>
          <w:szCs w:val="32"/>
        </w:rPr>
        <w:t>Р</w:t>
      </w:r>
      <w:r w:rsidRPr="000759A8">
        <w:rPr>
          <w:rFonts w:ascii="Times New Roman" w:eastAsia="STIX-Regular" w:hAnsi="Times New Roman" w:cs="Times New Roman"/>
          <w:sz w:val="32"/>
          <w:szCs w:val="32"/>
          <w:lang w:val="en-US"/>
        </w:rPr>
        <w:t>. 1-20.</w:t>
      </w:r>
    </w:p>
    <w:p w:rsidR="009E724D" w:rsidRPr="00032A2F" w:rsidRDefault="009E724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E724D" w:rsidRPr="00032A2F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IX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6FD"/>
    <w:multiLevelType w:val="hybridMultilevel"/>
    <w:tmpl w:val="97A2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FC"/>
    <w:rsid w:val="00032A2F"/>
    <w:rsid w:val="00053319"/>
    <w:rsid w:val="000759A8"/>
    <w:rsid w:val="000906EA"/>
    <w:rsid w:val="000B52FC"/>
    <w:rsid w:val="001950C3"/>
    <w:rsid w:val="002D0B13"/>
    <w:rsid w:val="00305E76"/>
    <w:rsid w:val="003355E5"/>
    <w:rsid w:val="003B15DD"/>
    <w:rsid w:val="003C6310"/>
    <w:rsid w:val="00427292"/>
    <w:rsid w:val="004310A9"/>
    <w:rsid w:val="00433ED1"/>
    <w:rsid w:val="00551305"/>
    <w:rsid w:val="005761EE"/>
    <w:rsid w:val="00597088"/>
    <w:rsid w:val="005A0ED5"/>
    <w:rsid w:val="005E640B"/>
    <w:rsid w:val="006D3C47"/>
    <w:rsid w:val="006E6DF2"/>
    <w:rsid w:val="00716947"/>
    <w:rsid w:val="007177EE"/>
    <w:rsid w:val="00793C86"/>
    <w:rsid w:val="007B4481"/>
    <w:rsid w:val="007C0441"/>
    <w:rsid w:val="007F48A1"/>
    <w:rsid w:val="007F6199"/>
    <w:rsid w:val="00804DB1"/>
    <w:rsid w:val="008347A8"/>
    <w:rsid w:val="008F5A5F"/>
    <w:rsid w:val="009E724D"/>
    <w:rsid w:val="00A139A9"/>
    <w:rsid w:val="00A37AFB"/>
    <w:rsid w:val="00A552E4"/>
    <w:rsid w:val="00A96179"/>
    <w:rsid w:val="00B16C93"/>
    <w:rsid w:val="00B27B3A"/>
    <w:rsid w:val="00B5585F"/>
    <w:rsid w:val="00B663D6"/>
    <w:rsid w:val="00BB236B"/>
    <w:rsid w:val="00C07CA0"/>
    <w:rsid w:val="00C55BA8"/>
    <w:rsid w:val="00C816B6"/>
    <w:rsid w:val="00D10F29"/>
    <w:rsid w:val="00D1442B"/>
    <w:rsid w:val="00D87D0F"/>
    <w:rsid w:val="00E00E26"/>
    <w:rsid w:val="00E27D0F"/>
    <w:rsid w:val="00E967D7"/>
    <w:rsid w:val="00EE122F"/>
    <w:rsid w:val="00EF34D0"/>
    <w:rsid w:val="00F04C0F"/>
    <w:rsid w:val="00F14EE1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714</Words>
  <Characters>4073</Characters>
  <Application>Microsoft Office Word</Application>
  <DocSecurity>0</DocSecurity>
  <Lines>33</Lines>
  <Paragraphs>9</Paragraphs>
  <ScaleCrop>false</ScaleCrop>
  <Company>CtrlSoft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30</cp:revision>
  <dcterms:created xsi:type="dcterms:W3CDTF">2021-03-12T14:00:00Z</dcterms:created>
  <dcterms:modified xsi:type="dcterms:W3CDTF">2021-04-29T05:59:00Z</dcterms:modified>
</cp:coreProperties>
</file>