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AF" w:rsidRDefault="00241AB3" w:rsidP="00265A4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5A43">
        <w:rPr>
          <w:rFonts w:ascii="Arial" w:eastAsia="Times New Roman" w:hAnsi="Arial" w:cs="Arial"/>
          <w:b/>
          <w:sz w:val="36"/>
          <w:szCs w:val="36"/>
          <w:lang w:eastAsia="ru-RU"/>
        </w:rPr>
        <w:t>Стрессовые язвы</w:t>
      </w:r>
    </w:p>
    <w:p w:rsidR="00B65399" w:rsidRPr="00265A43" w:rsidRDefault="00B65399" w:rsidP="00265A4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5769DE" w:rsidRPr="00B65399" w:rsidRDefault="00B65399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/>
          <w:sz w:val="28"/>
          <w:szCs w:val="28"/>
          <w:lang w:eastAsia="ru-RU"/>
        </w:rPr>
        <w:t>Стрессовые язвы</w:t>
      </w:r>
      <w:r w:rsidR="00DD145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симптоматические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гастродуоденальные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изъязвления с преимущественной локализацией в желудке. Возникают после обширных оперативных вмешательств на органах брюшной полости, аорте, инфарктов миокарда. Основными патогенетическими механизмами СЯ являются</w:t>
      </w:r>
      <w:proofErr w:type="gram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ишемия слизистой оболочки желудка и двенадцатиперстной кишки;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гиповолемия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плазмопотеря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и гипотония; увеличение продукции АКТГ, кортикостероидов, катехоламинов, гистамина, оказывающих неблагоприятное действие на слизистую оболочку и усиливающих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кислотно-пептический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фактор; нарушение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гастродуоденальной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моторики (парез желудка и кишечника,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дуоденогастральный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рефлюкс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B65399" w:rsidRPr="00B65399" w:rsidRDefault="00B65399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28AF" w:rsidRPr="00B65399" w:rsidRDefault="00241AB3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Белоусов, Ф.В.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Проблема выбора "ОРГАНА-МИШЕНИ" в психосоматической медицине (на примере язвенной болезни двенадцатиперстной кишки) / Ф.В. Белоусов, Я.С.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Циммерман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, Л.З.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Трегубов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// Сибирский журнал гастроэнтерологии и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гепатологии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D207F1" w:rsidRPr="00B65399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2001. </w:t>
      </w:r>
      <w:r w:rsidR="00D207F1" w:rsidRPr="00B65399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N 12/13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>. - С. 16-19.</w:t>
      </w:r>
    </w:p>
    <w:p w:rsidR="00E57B26" w:rsidRPr="00B65399" w:rsidRDefault="00E57B26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7B26" w:rsidRPr="00B65399" w:rsidRDefault="00E57B26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Блахов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Н.Ю. Эффективность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омепразола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эзомепразола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профилактике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стресс-повреждений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желудочно-кишечного тракта у больных острым панкреатитом / Н.Ю.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Блахов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Д.И.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Пацай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Белорусско-польские дни хирургии : сб. материалов VI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Междунар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науч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.-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практ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симпозиума, 31 мая 2013 г. / [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редкол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.: П.В.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Гарелик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(отв. ред.), А.С.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Карпицкий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]. – Гродно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ГрГМУ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2013. – С. 157-159.</w:t>
      </w:r>
    </w:p>
    <w:p w:rsidR="00E57B26" w:rsidRPr="00B65399" w:rsidRDefault="00E57B26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28AF" w:rsidRPr="00B65399" w:rsidRDefault="00A6205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Влияние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глипролинов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PGP, GP, PG на гомеостаз слизистой оболочки желудка при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стрессорной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модели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язвообразования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 крыс / Т.М.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Фалалеева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[и др.] // Бюллетень экспериментальной биологии и медицины. – 2010. – Т</w:t>
      </w:r>
      <w:r w:rsidR="00D207F1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149, № 1. – С. 30-33</w:t>
      </w:r>
      <w:r w:rsidR="00A061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061A4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Гастродуоденопротекторное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действие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дезоксирибонуклеината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натрия при стрессе / Т.С. Крупнова </w:t>
      </w:r>
      <w:r w:rsidR="000B6C0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[и др.]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// Вестник Волгоградского государственного медицинского университета. – 2011. – № 4. – С. 50-52.</w:t>
      </w:r>
    </w:p>
    <w:p w:rsidR="00265A43" w:rsidRPr="00B65399" w:rsidRDefault="00265A43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65A43" w:rsidRPr="00B65399" w:rsidRDefault="00265A43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Денисов, И.Н. Эффективность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Омитокса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стрессовых язвах / И.Н. Денисов, Н.В.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Топчий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О.А. Латышев</w:t>
      </w:r>
      <w:r w:rsidRPr="00B65399">
        <w:rPr>
          <w:rFonts w:ascii="Arial" w:hAnsi="Arial" w:cs="Arial"/>
          <w:sz w:val="28"/>
          <w:szCs w:val="28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// Медицинская кафедра. – 2003. – № 4. – С. 105-109. </w:t>
      </w:r>
    </w:p>
    <w:p w:rsidR="00265A43" w:rsidRPr="00B65399" w:rsidRDefault="00265A43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061A4" w:rsidRPr="00B65399" w:rsidRDefault="00A061A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Евсеев, В.А. Влияние антител к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глутамату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развитие </w:t>
      </w:r>
      <w:proofErr w:type="spellStart"/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стресс-реакций</w:t>
      </w:r>
      <w:proofErr w:type="spellEnd"/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интраназальном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введении сразу после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стрессорного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воздействия / В.А. Евсеев, Л.А.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Ветрилэ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И.А. Захарова // Бюллетень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экспериментальной биологии и медицины. – 2010. – Т</w:t>
      </w:r>
      <w:r w:rsidR="00D207F1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149, № 5. – С. 484-486.</w:t>
      </w:r>
    </w:p>
    <w:p w:rsidR="00236EA4" w:rsidRPr="00B65399" w:rsidRDefault="00236EA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A28AF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Казымов, И.Л.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Гастродуоденальные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кровотечения у больных с тяжелыми термическими ожогами / И.Л. Казымов // Хирургия. Журнал им. Н.И. Пирогова. – 2007. – № 12. – С. 65-68.</w:t>
      </w:r>
    </w:p>
    <w:p w:rsidR="00D207F1" w:rsidRPr="00B65399" w:rsidRDefault="00D207F1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3511D4" w:rsidRPr="00B65399" w:rsidRDefault="00A6205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Калинин, А.В. Симптоматические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гастродуоденальные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язвы / А.В. Калинин, А.Ф. Логинов //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Фарматека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2010. – № 2. – С. 38-45.</w:t>
      </w:r>
    </w:p>
    <w:p w:rsidR="00A061A4" w:rsidRPr="00B65399" w:rsidRDefault="00A061A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Касьяненко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В.И. Место ингибиторов протонной помпы в лечении больных со стрессовыми язвами / В.И.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Касьяненко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Медицина критических состояний. – 2008. – № 5/6. – С. 31-40.</w:t>
      </w: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Козловская</w:t>
      </w:r>
      <w:r w:rsidR="00D207F1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А.Н. Гормоны стресса и нарушения кислотно-основного состояния в патогенезе острых язв верхних отделов желудочно-кишечного тракта при перитоните / А.Н. Козловская // Труды молодых ученых 2011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сб.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науч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работ. – Минск, 2011. – С. 77-80.</w:t>
      </w:r>
    </w:p>
    <w:p w:rsidR="00A061A4" w:rsidRPr="00B65399" w:rsidRDefault="00A061A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Козловская, А.Н. Острые эрозивно-язвенные повреждения желудка и двенадцатипер</w:t>
      </w:r>
      <w:r w:rsidR="00FA2A4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стной кишки при перитоните / А.Н. Козловская, А.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В. Прохоров // Военная медицина. – 2010. </w:t>
      </w:r>
      <w:r w:rsidR="00FA2A4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№ 4. – С. 44-50</w:t>
      </w:r>
      <w:r w:rsidR="00BC12E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3511D4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Королев, В.С. Роль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нутритивной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поддержки в профилактике и интенсивной терапии </w:t>
      </w:r>
      <w:proofErr w:type="spellStart"/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стресс-повреждений</w:t>
      </w:r>
      <w:proofErr w:type="spellEnd"/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желудочно-кишечного тракта и инфекционных осложнений у пострадавших с тяжёлой черепно-мозговой травмой / В.С. Королев, Д.В. Морозов // Военно-медицинский журнал. – 2007. – Т. 328, № 11. – С. 53.</w:t>
      </w:r>
    </w:p>
    <w:p w:rsidR="003511D4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3511D4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Леонтьева, В.А. Особенности психологического статуса у больных язвенной болезнью / В.А. Леонтьева, Г.С. Беляева, И.Ю. Колесникова // Клиническая медицина. </w:t>
      </w:r>
      <w:r w:rsidR="0018648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2007. </w:t>
      </w:r>
      <w:r w:rsidR="0018648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Т.85, №</w:t>
      </w:r>
      <w:r w:rsidR="001C58D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3. - С. 51-53. </w:t>
      </w:r>
    </w:p>
    <w:p w:rsidR="00022962" w:rsidRPr="00B65399" w:rsidRDefault="00022962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62057" w:rsidRPr="00B65399" w:rsidRDefault="00A6205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Логинов, А.Ф. Использование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пантопразола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лечении симптоматических (стрессовых)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гастродуоденальных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изъязвлений / А.Ф. Логинов, А.В. Калинин, В.Л. Асташов //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Фарматека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2009. – № 6. – С. 50-56.</w:t>
      </w:r>
    </w:p>
    <w:p w:rsidR="006525D8" w:rsidRPr="00B65399" w:rsidRDefault="006525D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525D8" w:rsidRPr="00B65399" w:rsidRDefault="006525D8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Менделевич, В.Д.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Неврозология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и психосоматическая медицина</w:t>
      </w:r>
      <w:proofErr w:type="gram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монография / В.Д. Менделевич, С.Л. Соловьева. – М</w:t>
      </w:r>
      <w:r w:rsidR="00AC7599">
        <w:rPr>
          <w:rFonts w:ascii="Arial" w:eastAsia="Times New Roman" w:hAnsi="Arial" w:cs="Arial"/>
          <w:sz w:val="28"/>
          <w:szCs w:val="28"/>
          <w:lang w:eastAsia="ru-RU"/>
        </w:rPr>
        <w:t>осква</w:t>
      </w:r>
      <w:proofErr w:type="gram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МЕДпресс-информ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>, 2002. – 608 с.</w:t>
      </w: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Нежинская</w:t>
      </w:r>
      <w:proofErr w:type="spellEnd"/>
      <w:r w:rsidR="00022962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Г.И.</w:t>
      </w:r>
      <w:r w:rsidR="00022962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Эффекты холинергических антагонистов при стрессе / Г.И.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Нежинская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Н.А. Лосев, Н.С. Сапронов // Патологическая физиология и экспериментальная терапия. – 2007. – </w:t>
      </w:r>
      <w:r w:rsidR="00022962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№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2. – С. 12-14.</w:t>
      </w:r>
    </w:p>
    <w:p w:rsidR="00440C28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Низамова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Э.И. Влияние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данс-и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ароматерапии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динамику ряда психологических параметров у больных язвенной болезнью, перенесших факторы боевого стресса / Э.И.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Низамова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А.Р.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Гильмутдинов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А.Ф.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Кунафина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Вестник восстановительной медицины : Диагностика. Оздоровление. Реабилитация. – 2007. – № 2. – С. 70-72.</w:t>
      </w:r>
    </w:p>
    <w:p w:rsidR="003511D4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Опарин, А.Г. Окислительный стресс в механизме реализации психосоматических расстрой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ств пр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и дуоде</w:t>
      </w:r>
      <w:r w:rsidR="00C50CE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нальной язве у студентов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 А.Г. Опарин, А.А. Опарин // Терапевтический архив. </w:t>
      </w:r>
      <w:r w:rsidR="00C50CE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2005. </w:t>
      </w:r>
      <w:r w:rsidR="00C50CE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№ 2. </w:t>
      </w:r>
      <w:r w:rsidR="00C50CE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32-34.</w:t>
      </w:r>
    </w:p>
    <w:p w:rsidR="005769DE" w:rsidRPr="00B65399" w:rsidRDefault="005769DE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769DE" w:rsidRPr="00B65399" w:rsidRDefault="005769DE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Особенности стрессовых эрозивно-язвенных повреждений желудка и тонкой кишки / Л.В.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Мосина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[и др.] // Экспериментальная и клиническая гастроэнтерология. – 2011. – № 12. – С. 49-54. </w:t>
      </w:r>
    </w:p>
    <w:p w:rsidR="00E52695" w:rsidRPr="00B65399" w:rsidRDefault="00E52695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E52695" w:rsidRPr="00B65399" w:rsidRDefault="00E52695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Острые язвы желудка и двенадцатиперстной кишки, осложненные кровотечением: причины, тактика, лечение / П.В.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Гарелик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0B6C0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[и др.]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// Современные аспекты диагностики, лечения и реабилитации : материалы обл.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науч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.-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практ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конф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.,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посвящ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100-летию Городской клинической больницы № 1 г. Гродно, 30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нояб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2012 г., [г. Гродно] / [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редкол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.: Л.А. Пирогова (отв. ред.), В.Л.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Енджиевский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]. – Гродно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ГрГМУ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2012. – С. 107.</w:t>
      </w:r>
    </w:p>
    <w:p w:rsidR="00871C71" w:rsidRPr="00B65399" w:rsidRDefault="00871C71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Поветкина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В.Н. Са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+ баланс и его роль в формировании экспериментальных язв желудка у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стрессоустойчивых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стрессонеустойчивых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крыс / В.Н.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Поветкина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Л.Н. Рогова // Вестник новых медицинских технологий. – 2012. – Т. 19, № 2. – С. 361-364.</w:t>
      </w:r>
    </w:p>
    <w:p w:rsidR="00871C71" w:rsidRPr="00B65399" w:rsidRDefault="00871C71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16E2B" w:rsidRPr="00B65399" w:rsidRDefault="00A061A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Поветкина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В.Н. Особенности магниевого баланса у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стрессустойчивых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стресснеустойчивых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крыс и его роль в механизмах формирования ацетатной и стрессовой язвы желудка / В.Н.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Поветкина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Л.Н. Рогова // Вестник новых медицинских технологий. – 2011. – Т</w:t>
      </w:r>
      <w:r w:rsidR="0071568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18, № 2. – С. 83-85.</w:t>
      </w:r>
    </w:p>
    <w:p w:rsidR="006525D8" w:rsidRPr="00B65399" w:rsidRDefault="006525D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525D8" w:rsidRPr="00B65399" w:rsidRDefault="006525D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Профилактика, лечение острых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гастродуоденальных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язв и язвенной болезни</w:t>
      </w:r>
      <w:proofErr w:type="gram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[монография] / О.Н. Скрябин [и др.]. – Санкт-Петербург</w:t>
      </w:r>
      <w:proofErr w:type="gram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Аспринт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>, 2009. – 243 с.</w:t>
      </w:r>
    </w:p>
    <w:p w:rsidR="00A061A4" w:rsidRPr="00B65399" w:rsidRDefault="00A061A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200B7" w:rsidRPr="00B65399" w:rsidRDefault="00C16E2B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стресс-повреждений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желудочно-кишечного тракта у больных в критических состояниях / Б.Р. Гельфанд </w:t>
      </w:r>
      <w:r w:rsidR="008F0F4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[и др.] //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Consilium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medicum</w:t>
      </w:r>
      <w:proofErr w:type="spellEnd"/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: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журнал доказательной медицины для практикующих врачей. </w:t>
      </w:r>
      <w:r w:rsidR="0071568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2005. </w:t>
      </w:r>
      <w:r w:rsidR="0071568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</w:t>
      </w:r>
      <w:r w:rsidR="0071568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7, </w:t>
      </w:r>
      <w:r w:rsidR="0071568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№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6. </w:t>
      </w:r>
      <w:r w:rsidR="0071568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464-467.</w:t>
      </w:r>
    </w:p>
    <w:p w:rsidR="00265A43" w:rsidRPr="00B65399" w:rsidRDefault="00265A43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16E2B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 xml:space="preserve">Родина, О.П. Изучение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противоязвенной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эффективности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реамберина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 фоне действия стрессового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ульцерогенного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фактора / О.П. Родина, И.Я. Моисеева // Антибиотики и химиотерапия. – 2011. – Т. 56, № 7/8. – С. 27-29.</w:t>
      </w: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A28AF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Роль психического фактора в формировании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пептических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язв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гастродуоденальной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зоны / Е.А. Сорокина 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[и др.]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// Терапевтический архив. 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2006. 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Т. 78, № 2. </w:t>
      </w:r>
      <w:r w:rsidR="006913F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82-87.</w:t>
      </w:r>
    </w:p>
    <w:p w:rsidR="00C16E2B" w:rsidRPr="00B65399" w:rsidRDefault="00C16E2B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Сорокина, Е.А.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Стрессзависимое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поражени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слизистой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гастродуоденальной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зоны при операциях в условиях искусственного кровообращения / Е.А. Сорокина, Н.А.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Морова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В.Н.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Цеханович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Клиническая медицина. 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2007. 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Т.85, №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2. 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51-55.</w:t>
      </w:r>
    </w:p>
    <w:p w:rsidR="00ED5B48" w:rsidRPr="00B65399" w:rsidRDefault="00ED5B4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A62057" w:rsidRPr="00B65399" w:rsidRDefault="00A6205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Стасева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И.М. Тактика ведения больных со стрессовыми язвами / И.М.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Стасева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Гастроэнтеро</w:t>
      </w:r>
      <w:r w:rsidR="00A061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логия</w:t>
      </w:r>
      <w:proofErr w:type="gramStart"/>
      <w:r w:rsidR="00A061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:</w:t>
      </w:r>
      <w:proofErr w:type="gramEnd"/>
      <w:r w:rsidR="00A061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823E5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п</w:t>
      </w:r>
      <w:r w:rsidR="00A061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риложение к журналу </w:t>
      </w:r>
      <w:proofErr w:type="spellStart"/>
      <w:r w:rsidR="00A061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Con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silium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Medicum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2009. – №</w:t>
      </w:r>
      <w:r w:rsidR="005769DE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1. – С. 14-17.</w:t>
      </w:r>
    </w:p>
    <w:p w:rsidR="003511D4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Столлман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Н. 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Патофизиология и профилактика стрессовых язв у реанимационных больных / Н.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Столлман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, Д.С. </w:t>
      </w:r>
      <w:proofErr w:type="spellStart"/>
      <w:r w:rsidRPr="00B65399">
        <w:rPr>
          <w:rFonts w:ascii="Arial" w:eastAsia="Times New Roman" w:hAnsi="Arial" w:cs="Arial"/>
          <w:sz w:val="28"/>
          <w:szCs w:val="28"/>
          <w:lang w:eastAsia="ru-RU"/>
        </w:rPr>
        <w:t>Метц</w:t>
      </w:r>
      <w:proofErr w:type="spell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// Русский медицинский журнал. </w:t>
      </w:r>
      <w:r w:rsidR="00ED5B48" w:rsidRPr="00B65399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2005. </w:t>
      </w:r>
      <w:r w:rsidR="00ED5B48" w:rsidRPr="00B65399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Т.13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ED5B48"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№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25</w:t>
      </w:r>
      <w:r w:rsidR="00ED5B48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(Хирургия.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Урология)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D5B48"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– </w:t>
      </w:r>
      <w:r w:rsidRPr="00B65399">
        <w:rPr>
          <w:rFonts w:ascii="Arial" w:eastAsia="Times New Roman" w:hAnsi="Arial" w:cs="Arial"/>
          <w:sz w:val="28"/>
          <w:szCs w:val="28"/>
          <w:lang w:eastAsia="ru-RU"/>
        </w:rPr>
        <w:t xml:space="preserve">С. 1668-1674. </w:t>
      </w:r>
    </w:p>
    <w:p w:rsidR="005769DE" w:rsidRPr="00B65399" w:rsidRDefault="005769DE" w:rsidP="00265A4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11D4" w:rsidRPr="00B65399" w:rsidRDefault="00A6205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Стрессовые язвы: профилактика и лечение / Э.П.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Яковенко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[и др.] //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Фарматека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2009. – № 2. – С. 40-43.</w:t>
      </w:r>
    </w:p>
    <w:p w:rsidR="005769DE" w:rsidRPr="00B65399" w:rsidRDefault="005769DE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Тверитнева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Л.Ф. Вопросы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этиопатогенеза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острых изъязвлений желудка и двенадцатиперстной кишки при неотложных состояниях / Л.Ф.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Тверитнева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Хир</w:t>
      </w:r>
      <w:r w:rsidR="00236EA4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ургия. Журнал им. Н.И. Пирогова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2008. – №</w:t>
      </w:r>
      <w:r w:rsidR="002C5EE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3. – С. 74-77.</w:t>
      </w:r>
    </w:p>
    <w:p w:rsidR="005769DE" w:rsidRPr="00B65399" w:rsidRDefault="005769DE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769DE" w:rsidRPr="00B65399" w:rsidRDefault="005769DE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Факторы риска развития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гастодуоденальной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патологии, роль образовательных программ в терапевтической коррекции у лиц молодого возраста / О.А.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Курамшина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[и др.] // Медицинский вестник Башкортостана. – 2011. – Т</w:t>
      </w:r>
      <w:r w:rsidR="000C0AF7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6, № 3. – С. 19-23.</w:t>
      </w:r>
    </w:p>
    <w:p w:rsidR="003511D4" w:rsidRPr="00B65399" w:rsidRDefault="003511D4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41AB3" w:rsidRPr="00B65399" w:rsidRDefault="000C0AF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Халиуллин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, А.</w:t>
      </w:r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И. Медикаментозная профилактика стрессовых язв желудочно-кишечного тракта / А.И. </w:t>
      </w:r>
      <w:proofErr w:type="spellStart"/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Халиуллин</w:t>
      </w:r>
      <w:proofErr w:type="spellEnd"/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[и др.] </w:t>
      </w:r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// Медицина критических состояний.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2005.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№ </w:t>
      </w:r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2.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241AB3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29-30.</w:t>
      </w:r>
    </w:p>
    <w:p w:rsidR="00440C28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40C28" w:rsidRPr="00B65399" w:rsidRDefault="00440C28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Циммерман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Я.С. Язвенная болезнь: актуальные проблемы этиологии, патогенеза, дифференцированного лечения / Я.С.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Цим</w:t>
      </w:r>
      <w:r w:rsidR="00890E9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мерман</w:t>
      </w:r>
      <w:proofErr w:type="spellEnd"/>
      <w:r w:rsidR="00890E9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Клиническая медицина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890E9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2012. </w:t>
      </w:r>
      <w:r w:rsidR="00890E9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Т. 90, № 8. </w:t>
      </w:r>
      <w:r w:rsidR="00890E9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11-18.</w:t>
      </w: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200B7" w:rsidRPr="00B65399" w:rsidRDefault="004200B7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Штефан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А. Опыт использования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сукральфата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профилактике язвы желудка, двенадцатиперстной кишки, стрессовой язвы и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гастроэзофагеального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рефлюкса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 А.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Штефан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Рос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ж</w:t>
      </w:r>
      <w:proofErr w:type="gram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урн. гастроэнтерологии,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гепатологии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колопроктологии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1999. – T. 9, № 6. – С. 25-27.</w:t>
      </w:r>
    </w:p>
    <w:p w:rsidR="00241AB3" w:rsidRDefault="00241AB3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proofErr w:type="spellStart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Щербенков</w:t>
      </w:r>
      <w:proofErr w:type="spellEnd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И.М. Ингибиторы протонной помпы в хирургической практике / И.М. </w:t>
      </w:r>
      <w:proofErr w:type="spellStart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Щербенков</w:t>
      </w:r>
      <w:proofErr w:type="spellEnd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// Хирургия</w:t>
      </w:r>
      <w:proofErr w:type="gramStart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:</w:t>
      </w:r>
      <w:proofErr w:type="gramEnd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приложение к журналу </w:t>
      </w:r>
      <w:proofErr w:type="spellStart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Co</w:t>
      </w:r>
      <w:r w:rsidR="00536F6F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n</w:t>
      </w:r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silium</w:t>
      </w:r>
      <w:proofErr w:type="spellEnd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Medicum</w:t>
      </w:r>
      <w:proofErr w:type="spellEnd"/>
      <w:r w:rsidR="008811B6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. – 2009. – № 2. – С. 22-27.</w:t>
      </w:r>
    </w:p>
    <w:p w:rsidR="00B65399" w:rsidRPr="00B65399" w:rsidRDefault="00B65399" w:rsidP="00265A4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41AB3" w:rsidRDefault="00241AB3" w:rsidP="0026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Эффективность </w:t>
      </w:r>
      <w:proofErr w:type="spellStart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омитокса</w:t>
      </w:r>
      <w:proofErr w:type="spellEnd"/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 стрессовых язвах / И.Н. Денисов</w:t>
      </w:r>
      <w:r w:rsidR="008C1A6B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[и др.] 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// Российские аптеки России. </w:t>
      </w:r>
      <w:r w:rsidR="00280FF1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2003. </w:t>
      </w:r>
      <w:r w:rsidR="00280FF1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E79B7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№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11. </w:t>
      </w:r>
      <w:r w:rsidR="00280FF1"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С. 36-37.</w:t>
      </w:r>
      <w:r w:rsidRPr="00B65399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</w:p>
    <w:p w:rsidR="00B65399" w:rsidRDefault="00B65399" w:rsidP="0026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65399" w:rsidRDefault="00B65399" w:rsidP="0026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65399" w:rsidRPr="00B65399" w:rsidRDefault="00B65399" w:rsidP="00265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19.02.14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Гирза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Е.А.</w:t>
      </w:r>
    </w:p>
    <w:sectPr w:rsidR="00B65399" w:rsidRPr="00B65399" w:rsidSect="009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B3"/>
    <w:rsid w:val="00022962"/>
    <w:rsid w:val="000B6C0B"/>
    <w:rsid w:val="000C0AF7"/>
    <w:rsid w:val="000E5ACA"/>
    <w:rsid w:val="00110765"/>
    <w:rsid w:val="00186483"/>
    <w:rsid w:val="001C58D3"/>
    <w:rsid w:val="00236EA4"/>
    <w:rsid w:val="00241AB3"/>
    <w:rsid w:val="00265A43"/>
    <w:rsid w:val="00280FF1"/>
    <w:rsid w:val="002C5EE3"/>
    <w:rsid w:val="003470DF"/>
    <w:rsid w:val="003511D4"/>
    <w:rsid w:val="004200B7"/>
    <w:rsid w:val="00440C28"/>
    <w:rsid w:val="004D103E"/>
    <w:rsid w:val="00536F6F"/>
    <w:rsid w:val="005769DE"/>
    <w:rsid w:val="005F788D"/>
    <w:rsid w:val="006525D8"/>
    <w:rsid w:val="006913F3"/>
    <w:rsid w:val="0071568E"/>
    <w:rsid w:val="00823E56"/>
    <w:rsid w:val="00871C71"/>
    <w:rsid w:val="008811B6"/>
    <w:rsid w:val="00890E9B"/>
    <w:rsid w:val="008A28AF"/>
    <w:rsid w:val="008C1A6B"/>
    <w:rsid w:val="008F0F43"/>
    <w:rsid w:val="009D12FD"/>
    <w:rsid w:val="009E4242"/>
    <w:rsid w:val="00A061A4"/>
    <w:rsid w:val="00A62057"/>
    <w:rsid w:val="00A65CF7"/>
    <w:rsid w:val="00AC7599"/>
    <w:rsid w:val="00AD08F4"/>
    <w:rsid w:val="00B65399"/>
    <w:rsid w:val="00BC12E3"/>
    <w:rsid w:val="00BE79B7"/>
    <w:rsid w:val="00C16E2B"/>
    <w:rsid w:val="00C50CE6"/>
    <w:rsid w:val="00CB44CE"/>
    <w:rsid w:val="00D207F1"/>
    <w:rsid w:val="00DD145E"/>
    <w:rsid w:val="00E401C1"/>
    <w:rsid w:val="00E52695"/>
    <w:rsid w:val="00E57B26"/>
    <w:rsid w:val="00ED5B48"/>
    <w:rsid w:val="00F50FE2"/>
    <w:rsid w:val="00FA2A43"/>
    <w:rsid w:val="00F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4242"/>
    <w:rPr>
      <w:b/>
      <w:bCs/>
    </w:rPr>
  </w:style>
  <w:style w:type="character" w:styleId="a4">
    <w:name w:val="Emphasis"/>
    <w:basedOn w:val="a0"/>
    <w:uiPriority w:val="20"/>
    <w:qFormat/>
    <w:rsid w:val="009E4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30</cp:revision>
  <dcterms:created xsi:type="dcterms:W3CDTF">2014-02-17T07:21:00Z</dcterms:created>
  <dcterms:modified xsi:type="dcterms:W3CDTF">2014-02-21T06:52:00Z</dcterms:modified>
</cp:coreProperties>
</file>