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4BD90" w14:textId="77777777" w:rsidR="00F341BB" w:rsidRDefault="00F341BB" w:rsidP="007C7908">
      <w:pPr>
        <w:jc w:val="both"/>
        <w:rPr>
          <w:rFonts w:ascii="Times New Roman" w:hAnsi="Times New Roman" w:cs="Times New Roman"/>
          <w:color w:val="FF0000"/>
          <w:sz w:val="32"/>
          <w:szCs w:val="32"/>
        </w:rPr>
      </w:pPr>
    </w:p>
    <w:p w14:paraId="5D7B3382" w14:textId="6016E5D3" w:rsidR="00F341BB" w:rsidRPr="00D652D2" w:rsidRDefault="00F341BB" w:rsidP="00F341B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52D2">
        <w:rPr>
          <w:rFonts w:ascii="Times New Roman" w:hAnsi="Times New Roman" w:cs="Times New Roman"/>
          <w:b/>
          <w:bCs/>
          <w:sz w:val="32"/>
          <w:szCs w:val="32"/>
        </w:rPr>
        <w:t>СЕНТЯБРЬ, ОКТЯБРЬ 2026 г</w:t>
      </w:r>
      <w:r w:rsidR="009160A1" w:rsidRPr="00D652D2">
        <w:rPr>
          <w:rFonts w:ascii="Times New Roman" w:hAnsi="Times New Roman" w:cs="Times New Roman"/>
          <w:b/>
          <w:bCs/>
          <w:sz w:val="32"/>
          <w:szCs w:val="32"/>
        </w:rPr>
        <w:t>.</w:t>
      </w:r>
    </w:p>
    <w:p w14:paraId="082EF776" w14:textId="77777777" w:rsidR="00092565" w:rsidRPr="00092565" w:rsidRDefault="00D652D2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Астроўскі, А. А. Ультраструктурная арганізацыя хваставога плаўніка блакітнага гурамі (Trichogaster trichopterus Pallas) / А. А. Астроўскі, Т. А. Барадзіна, А. Б. Астроўская // Весці Нацыянальнай aкадэміі навук Беларусі. Серыя біялагічных навук. – 2026. – Т. 71, № 3. – С. 250</w:t>
      </w:r>
      <w:r w:rsidR="00092565" w:rsidRPr="00092565">
        <w:rPr>
          <w:rFonts w:ascii="Times New Roman" w:hAnsi="Times New Roman" w:cs="Times New Roman"/>
          <w:sz w:val="32"/>
          <w:szCs w:val="32"/>
          <w:lang w:val="ru-RU"/>
        </w:rPr>
        <w:t>-</w:t>
      </w:r>
      <w:r w:rsidRPr="00092565">
        <w:rPr>
          <w:rFonts w:ascii="Times New Roman" w:hAnsi="Times New Roman" w:cs="Times New Roman"/>
          <w:sz w:val="32"/>
          <w:szCs w:val="32"/>
        </w:rPr>
        <w:t>264. – doi: 10.29235/1029-8940-2026-71-3-250-264.</w:t>
      </w:r>
      <w:r w:rsidR="00092565" w:rsidRPr="00092565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</w:p>
    <w:p w14:paraId="4BF5F572" w14:textId="527907D9" w:rsidR="00092565" w:rsidRPr="00092565" w:rsidRDefault="00630B29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Василевич, М. В. Сердечно-сосудистая патология при ревматических заболеваниях / М. В. Василевич // Рецепт. – 2026. – Т. 29, № 4. – С. 464-473.</w:t>
      </w:r>
    </w:p>
    <w:p w14:paraId="464EB61F" w14:textId="54F1667F" w:rsidR="00092565" w:rsidRPr="00092565" w:rsidRDefault="00B2601C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Зуховицкая, Е. В. Клинический случай Рихтеровской трансформации у пациентки с рефрактерным течением хронического лимфолейкоза: современные подходы к терапии ингибиторами BTK / Е. В. Зуховицкая, Е. Ф. Пищик, С. Н. Литвинович // Евразийский онкологический журнал. – 2026. – Т. 14, № 3. – С. 460-466.</w:t>
      </w:r>
    </w:p>
    <w:p w14:paraId="335DE311" w14:textId="600BF8A5" w:rsidR="00092565" w:rsidRPr="00092565" w:rsidRDefault="00B63D23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Кежун, Л. В. Комплексная терапия пациентов с герпетической инфекцией в общей врачебной практике: фокус на инозин пранобекс / Л. В. Кежун // Рецепт. – 2026. – Т. 29, № 4. – С. 515-522.</w:t>
      </w:r>
    </w:p>
    <w:p w14:paraId="35452425" w14:textId="109B5D7B" w:rsidR="00092565" w:rsidRPr="00092565" w:rsidRDefault="00D652D2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Нечипоренко, А. Н. Спонтанный разрыв почки: собственные клинические наблюдения / А. Н. Нечипоренко, А. С. Князюк, А. С. Нечипоренко // Вестник урологии. – 2026. – Т. 14, № 4. – С. 93-98. – doi: 10.21886/2308-6424-2026-14-4-93-98.</w:t>
      </w:r>
    </w:p>
    <w:p w14:paraId="5B28BEF3" w14:textId="64F56589" w:rsidR="00092565" w:rsidRPr="00092565" w:rsidRDefault="00F164FF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Романчук, В. В. Особенности механизмов транспорта кислорода крови в зависимости от стадий первичной открытоугольной глаукомы / В. В. Романчук, В. В. Зинчук, В. Л. Красильникова // Весці НАН Беларусі. Серыя медыцынскіх навук. – 2026. – Т. 23, № 3. – С. 214</w:t>
      </w:r>
      <w:r w:rsidR="00713618" w:rsidRPr="00092565">
        <w:rPr>
          <w:rFonts w:ascii="Times New Roman" w:hAnsi="Times New Roman" w:cs="Times New Roman"/>
          <w:sz w:val="32"/>
          <w:szCs w:val="32"/>
          <w:lang w:val="ru-RU"/>
        </w:rPr>
        <w:t>-</w:t>
      </w:r>
      <w:r w:rsidRPr="00092565">
        <w:rPr>
          <w:rFonts w:ascii="Times New Roman" w:hAnsi="Times New Roman" w:cs="Times New Roman"/>
          <w:sz w:val="32"/>
          <w:szCs w:val="32"/>
        </w:rPr>
        <w:t>222.</w:t>
      </w:r>
    </w:p>
    <w:p w14:paraId="4E3F9244" w14:textId="58233EB0" w:rsidR="00092565" w:rsidRPr="00092565" w:rsidRDefault="00713618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Томчик, Н. В. Цифровая трансформация интерпретации электрокардиограммы у детей: от классических подходов до алгоритмов искусственного интеллекта / Н. В. Томчик, Н. С. Парамонова // Здравоохранение. – 2026. – № 7. – С. 67-75.</w:t>
      </w:r>
    </w:p>
    <w:p w14:paraId="496D9736" w14:textId="68A2F28A" w:rsidR="00092565" w:rsidRPr="00092565" w:rsidRDefault="00433BB9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lastRenderedPageBreak/>
        <w:t>Экстремальная гипертриглицеридемия у пациентки с дебютом сахарного диабета: клинический случай / Т. И. Макарцова, Е. М. Сурмач, В. С. Голышко, В. А. Фролов, И. А. Синкевич, П. В. Балюк, А. В. Кныш // Неотложная кардиология и кардиоваскулярные риски. – 2026. – Т. 10, № 1. – С. 2843-2848.</w:t>
      </w:r>
    </w:p>
    <w:p w14:paraId="6551734A" w14:textId="1C822FB9" w:rsidR="00092565" w:rsidRPr="00092565" w:rsidRDefault="00AB1251" w:rsidP="00092565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HER2/neu при солидных опухолях: от бинарного биомаркера к многоуровневой терапевтической мишени / А. В. Шульга, В. И. Толочко, С. А. Маскевич, З. А. Соколова, А. А. Кныш, И. Р. Набиев // Российский биотерапевтический журнал. – 2026. – Т. 25, № 3. – C. 32-43. – doi: 10.17650/1726-9784-2026-25-3-32-43</w:t>
      </w:r>
      <w:r w:rsidR="00092565" w:rsidRPr="00092565">
        <w:rPr>
          <w:rFonts w:ascii="Times New Roman" w:hAnsi="Times New Roman" w:cs="Times New Roman"/>
          <w:sz w:val="32"/>
          <w:szCs w:val="32"/>
          <w:lang w:val="ru-RU"/>
        </w:rPr>
        <w:t>.</w:t>
      </w:r>
    </w:p>
    <w:p w14:paraId="734118EC" w14:textId="77777777" w:rsidR="00092565" w:rsidRPr="00092565" w:rsidRDefault="00361476" w:rsidP="00D652D2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Alternating magnetic field effect on oxygen transport function of red blood cells in vitro / O. V. Slatinskaia, A. V. Priezzhev, L. V. Uzlova, V. V. Zinchuk, A. E. Lugovtsov // Journal of Biomedical Photonics &amp; Engineering. – 2026. – Vol. 12, № 2. – P. 020308</w:t>
      </w:r>
      <w:r w:rsidR="00092565" w:rsidRPr="00092565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14:paraId="324E7806" w14:textId="77777777" w:rsidR="00092565" w:rsidRDefault="00D652D2" w:rsidP="007C7908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Biochemical changes in muscle tissue during compression trauma induced by hemostatic tourniquet application / E. I. Bon, H. I. Sidzineuskaya, T. S. Sorokina, M. Y. Malenovskaya, А. Koval, L. Dobrinets // Journal оf Clinical, Medical Case Reports аnd Images. – 2026. – Vol. 1. – Р. 1-5.</w:t>
      </w:r>
    </w:p>
    <w:p w14:paraId="4F577C61" w14:textId="77777777" w:rsidR="00092565" w:rsidRDefault="00C216DE" w:rsidP="007C7908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Bon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>,</w:t>
      </w:r>
      <w:r w:rsidRPr="00092565">
        <w:rPr>
          <w:rFonts w:ascii="Times New Roman" w:hAnsi="Times New Roman" w:cs="Times New Roman"/>
          <w:sz w:val="32"/>
          <w:szCs w:val="32"/>
        </w:rPr>
        <w:t xml:space="preserve"> E.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92565">
        <w:rPr>
          <w:rFonts w:ascii="Times New Roman" w:hAnsi="Times New Roman" w:cs="Times New Roman"/>
          <w:sz w:val="32"/>
          <w:szCs w:val="32"/>
        </w:rPr>
        <w:t>I.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92565">
        <w:rPr>
          <w:rFonts w:ascii="Times New Roman" w:hAnsi="Times New Roman" w:cs="Times New Roman"/>
          <w:sz w:val="32"/>
          <w:szCs w:val="32"/>
        </w:rPr>
        <w:t>Chronic and Tumor Diseases of the Lungs in the Elderly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/ E. I. Bon, E. V. Ordash, A. Y. Romashko // </w:t>
      </w:r>
      <w:r w:rsidRPr="00092565">
        <w:rPr>
          <w:rFonts w:ascii="Times New Roman" w:hAnsi="Times New Roman" w:cs="Times New Roman"/>
          <w:sz w:val="32"/>
          <w:szCs w:val="32"/>
        </w:rPr>
        <w:t>J. Neuroscience and Neurological Surgery</w:t>
      </w:r>
      <w:bookmarkStart w:id="0" w:name="_Hlk239062526"/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. – 2026. – Vol. </w:t>
      </w:r>
      <w:r w:rsidRPr="00092565">
        <w:rPr>
          <w:rFonts w:ascii="Times New Roman" w:hAnsi="Times New Roman" w:cs="Times New Roman"/>
          <w:sz w:val="32"/>
          <w:szCs w:val="32"/>
        </w:rPr>
        <w:t>19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, № </w:t>
      </w:r>
      <w:r w:rsidRPr="00092565">
        <w:rPr>
          <w:rFonts w:ascii="Times New Roman" w:hAnsi="Times New Roman" w:cs="Times New Roman"/>
          <w:sz w:val="32"/>
          <w:szCs w:val="32"/>
        </w:rPr>
        <w:t>5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. – </w:t>
      </w:r>
      <w:r w:rsidR="003533A3" w:rsidRPr="00092565">
        <w:rPr>
          <w:rFonts w:ascii="Times New Roman" w:hAnsi="Times New Roman" w:cs="Times New Roman"/>
          <w:sz w:val="32"/>
          <w:szCs w:val="32"/>
          <w:lang w:val="ru-RU"/>
        </w:rPr>
        <w:t>Р</w:t>
      </w:r>
      <w:r w:rsidR="003533A3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bookmarkEnd w:id="0"/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>1-</w:t>
      </w:r>
      <w:r w:rsidR="007E625C" w:rsidRPr="00092565">
        <w:rPr>
          <w:rFonts w:ascii="Times New Roman" w:hAnsi="Times New Roman" w:cs="Times New Roman"/>
          <w:sz w:val="32"/>
          <w:szCs w:val="32"/>
          <w:lang w:val="en-US"/>
        </w:rPr>
        <w:t>3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. – </w:t>
      </w:r>
      <w:r w:rsidR="007C7908" w:rsidRPr="00092565">
        <w:rPr>
          <w:rFonts w:ascii="Times New Roman" w:hAnsi="Times New Roman" w:cs="Times New Roman"/>
          <w:sz w:val="32"/>
          <w:szCs w:val="32"/>
        </w:rPr>
        <w:t>doi</w:t>
      </w:r>
      <w:r w:rsidRPr="00092565">
        <w:rPr>
          <w:rFonts w:ascii="Times New Roman" w:hAnsi="Times New Roman" w:cs="Times New Roman"/>
          <w:sz w:val="32"/>
          <w:szCs w:val="32"/>
        </w:rPr>
        <w:t>: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92565">
        <w:rPr>
          <w:rFonts w:ascii="Times New Roman" w:hAnsi="Times New Roman" w:cs="Times New Roman"/>
          <w:sz w:val="32"/>
          <w:szCs w:val="32"/>
        </w:rPr>
        <w:t>10.31579/2578-8868/424.</w:t>
      </w:r>
    </w:p>
    <w:p w14:paraId="47CABAFF" w14:textId="77777777" w:rsidR="00092565" w:rsidRDefault="00393993" w:rsidP="007C7908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Bon, L. I. Functional constipation in children / L. I. Bon, N. Ye. Maksimovich, N. Y. Kazlouski // Int J Clin Med Surg. – 2026. – Vol. 4, № 3. – P. 1-6.</w:t>
      </w:r>
    </w:p>
    <w:p w14:paraId="7A617FC1" w14:textId="77777777" w:rsidR="00092565" w:rsidRPr="00092565" w:rsidRDefault="00BB4F58" w:rsidP="007D59B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</w:rPr>
        <w:t>Bon, L. I. Methamphetamine-Induced Pulmonary Arterial Hypertension is Associated with Worse Right Ventricular Function / L. I. Bon, N. Ye. Maksimovich, D. V. Sivitsky // Int J Gen Clin Case Rep. – 2026. – Vol. 1, № 1. – Р. 1-4.</w:t>
      </w:r>
    </w:p>
    <w:p w14:paraId="4403F349" w14:textId="77777777" w:rsidR="00092565" w:rsidRDefault="00DD40DC" w:rsidP="007D59B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</w:rPr>
        <w:t>Bon</w:t>
      </w:r>
      <w:r w:rsidR="000E1FD1" w:rsidRPr="00092565">
        <w:rPr>
          <w:rFonts w:ascii="Times New Roman" w:hAnsi="Times New Roman" w:cs="Times New Roman"/>
          <w:sz w:val="32"/>
          <w:szCs w:val="32"/>
          <w:lang w:val="en-US"/>
        </w:rPr>
        <w:t>,</w:t>
      </w:r>
      <w:r w:rsidRPr="00092565">
        <w:rPr>
          <w:rFonts w:ascii="Times New Roman" w:hAnsi="Times New Roman" w:cs="Times New Roman"/>
          <w:sz w:val="32"/>
          <w:szCs w:val="32"/>
        </w:rPr>
        <w:t xml:space="preserve"> </w:t>
      </w:r>
      <w:r w:rsidR="000E1FD1" w:rsidRPr="00092565">
        <w:rPr>
          <w:rFonts w:ascii="Times New Roman" w:hAnsi="Times New Roman" w:cs="Times New Roman"/>
          <w:sz w:val="32"/>
          <w:szCs w:val="32"/>
          <w:lang w:val="ru-RU"/>
        </w:rPr>
        <w:t>Е</w:t>
      </w:r>
      <w:r w:rsidRPr="00092565">
        <w:rPr>
          <w:rFonts w:ascii="Times New Roman" w:hAnsi="Times New Roman" w:cs="Times New Roman"/>
          <w:sz w:val="32"/>
          <w:szCs w:val="32"/>
        </w:rPr>
        <w:t>.</w:t>
      </w:r>
      <w:r w:rsidR="000E1FD1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92565">
        <w:rPr>
          <w:rFonts w:ascii="Times New Roman" w:hAnsi="Times New Roman" w:cs="Times New Roman"/>
          <w:sz w:val="32"/>
          <w:szCs w:val="32"/>
        </w:rPr>
        <w:t>I</w:t>
      </w:r>
      <w:r w:rsidR="000E1FD1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. </w:t>
      </w:r>
      <w:r w:rsidRPr="00092565">
        <w:rPr>
          <w:rFonts w:ascii="Times New Roman" w:hAnsi="Times New Roman" w:cs="Times New Roman"/>
          <w:sz w:val="32"/>
          <w:szCs w:val="32"/>
        </w:rPr>
        <w:t>Molecular Genetic Markers of Glaucoma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/ E. I. Bon, P. A. Znavets, M. Y. Malenovskaya </w:t>
      </w:r>
      <w:r w:rsidR="007C7908" w:rsidRPr="00092565">
        <w:rPr>
          <w:rFonts w:ascii="Times New Roman" w:hAnsi="Times New Roman" w:cs="Times New Roman"/>
          <w:sz w:val="32"/>
          <w:szCs w:val="32"/>
        </w:rPr>
        <w:t xml:space="preserve">// </w:t>
      </w:r>
      <w:r w:rsidRPr="00092565">
        <w:rPr>
          <w:rFonts w:ascii="Times New Roman" w:hAnsi="Times New Roman" w:cs="Times New Roman"/>
          <w:sz w:val="32"/>
          <w:szCs w:val="32"/>
        </w:rPr>
        <w:t>J. General Medicine and Clinical Practice</w:t>
      </w:r>
      <w:r w:rsidR="007C7908" w:rsidRPr="00092565">
        <w:rPr>
          <w:rFonts w:ascii="Times New Roman" w:hAnsi="Times New Roman" w:cs="Times New Roman"/>
          <w:sz w:val="32"/>
          <w:szCs w:val="32"/>
        </w:rPr>
        <w:t xml:space="preserve">. – 2026. – Vol. 9, № 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>8</w:t>
      </w:r>
      <w:r w:rsidR="007C7908" w:rsidRPr="00092565">
        <w:rPr>
          <w:rFonts w:ascii="Times New Roman" w:hAnsi="Times New Roman" w:cs="Times New Roman"/>
          <w:sz w:val="32"/>
          <w:szCs w:val="32"/>
        </w:rPr>
        <w:t>. – Р.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1-</w:t>
      </w:r>
      <w:r w:rsidR="000E1FD1" w:rsidRPr="00092565">
        <w:rPr>
          <w:rFonts w:ascii="Times New Roman" w:hAnsi="Times New Roman" w:cs="Times New Roman"/>
          <w:sz w:val="32"/>
          <w:szCs w:val="32"/>
          <w:lang w:val="en-US"/>
        </w:rPr>
        <w:t>4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>. –</w:t>
      </w:r>
      <w:r w:rsidRPr="00092565">
        <w:rPr>
          <w:rFonts w:ascii="Times New Roman" w:hAnsi="Times New Roman" w:cs="Times New Roman"/>
          <w:sz w:val="32"/>
          <w:szCs w:val="32"/>
        </w:rPr>
        <w:t xml:space="preserve"> </w:t>
      </w:r>
      <w:r w:rsidR="007C7908" w:rsidRPr="00092565">
        <w:rPr>
          <w:rFonts w:ascii="Times New Roman" w:hAnsi="Times New Roman" w:cs="Times New Roman"/>
          <w:sz w:val="32"/>
          <w:szCs w:val="32"/>
        </w:rPr>
        <w:t>doi</w:t>
      </w:r>
      <w:r w:rsidRPr="00092565">
        <w:rPr>
          <w:rFonts w:ascii="Times New Roman" w:hAnsi="Times New Roman" w:cs="Times New Roman"/>
          <w:sz w:val="32"/>
          <w:szCs w:val="32"/>
        </w:rPr>
        <w:t>:</w:t>
      </w:r>
      <w:r w:rsidR="007C7908"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r w:rsidRPr="00092565">
        <w:rPr>
          <w:rFonts w:ascii="Times New Roman" w:hAnsi="Times New Roman" w:cs="Times New Roman"/>
          <w:sz w:val="32"/>
          <w:szCs w:val="32"/>
        </w:rPr>
        <w:t>10.31579/2639-4162/370</w:t>
      </w:r>
      <w:r w:rsidR="00C61233" w:rsidRPr="00092565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14:paraId="15D3548B" w14:textId="77777777" w:rsidR="00092565" w:rsidRPr="00092565" w:rsidRDefault="00C61233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Bon, L. I. Pathophysiological Mechanisms of Coronary Heart Disease and Arterial Hypertension During Aging / L. I. Bon, N. Ye. </w:t>
      </w:r>
      <w:r w:rsidRPr="00092565">
        <w:rPr>
          <w:rFonts w:ascii="Times New Roman" w:hAnsi="Times New Roman" w:cs="Times New Roman"/>
          <w:sz w:val="32"/>
          <w:szCs w:val="32"/>
          <w:lang w:val="en-US"/>
        </w:rPr>
        <w:lastRenderedPageBreak/>
        <w:t>Maksimovich, P. A. Znavets // J. Immunol. Immune Disord. – 2026. – Vol. 1, № 1. – Р. 1-7.</w:t>
      </w:r>
    </w:p>
    <w:p w14:paraId="59D54C12" w14:textId="77777777" w:rsidR="00092565" w:rsidRDefault="00E037E4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Bon, L. I. Patterns and Mechanisms of Aging: from Molecular to Neurohumoral Disorders / L. I. Bon, P. A. Znavets, M. Y. Malenovskaya // J. Brain and Neurological Disorders. – 2026. – Vol. 9, № 5. – Р. 1-6.</w:t>
      </w:r>
    </w:p>
    <w:p w14:paraId="53B5DA1F" w14:textId="77777777" w:rsidR="00092565" w:rsidRDefault="00E037E4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Bon, L. I. The Phenomenon of Senile Resistance: The Role of Chronic Inflammation in Elderly Patients / L. I. Bon, P. A. Znavets, M. Y. Malenovskaya // J. General Medicine and Clinical Practice. – 2026. – Vol. 9, № 9. – Р. 1-4.</w:t>
      </w:r>
    </w:p>
    <w:p w14:paraId="45E7E5B6" w14:textId="77777777" w:rsidR="00092565" w:rsidRDefault="00BB4F58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Bon, Е. I. The Phenomenon of Senile Resistance: The Role of Chronic Inflammation in Elderly Patients / E. I. Bon, P. A. Znavets, M. Y. Malenovskaya // J Med and Clin Res Adv. – 2026. – Vol. 1, № 2. – Р. 1-3.</w:t>
      </w:r>
    </w:p>
    <w:p w14:paraId="1690416B" w14:textId="77777777" w:rsidR="00092565" w:rsidRDefault="0001406B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Clinical, laboratory and echocardiographic features of patients with ST-elevation myocardial infarction complicated by ventricular arrhythmias: an observational study / L. Kalatsei, W. T. S. K. Jayarathne, L. C. Liyanage, R. D. Kottage, K. M. S. S. M. Karunanayake // J Res Med Sci. – 2026. – Vol. 14, № 8. – Р. 3136-3141.</w:t>
      </w:r>
    </w:p>
    <w:p w14:paraId="7EBAC78D" w14:textId="77777777" w:rsidR="00092565" w:rsidRDefault="00551699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Comparative effectiveness of open versus endoscopic hernioplasty techniques in inguinal hernia repair: a retrospective study / K. R. B. V. Jayawardana, R. S. Shyla, K. S. Belyuk, Y. N. Adil, L. A. Boldak // Int Surg J. – 2026. – Vol. 13, № 4. – Р. 521-529.</w:t>
      </w:r>
    </w:p>
    <w:p w14:paraId="00B5C2C0" w14:textId="77777777" w:rsidR="00092565" w:rsidRDefault="00551699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Continent appendicovesicostomy in a patient with congenital obstruction of the renal pelvis and multiple kidney transplantations: a detailed case report / M. A. M. Amry, A. R. Obuhovich, N. D. K. N. Direcksze, P. A. Dineshkumar, M. A. Fathima Hasnaa // Int Surg J. – 2026. – Vol. 13, № 7. – Р. 1239-1243.</w:t>
      </w:r>
    </w:p>
    <w:p w14:paraId="0170F6EB" w14:textId="77777777" w:rsidR="00092565" w:rsidRDefault="00482FEA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Distribution of the methylenetetrahydrofolate reductase A1298C polymorphism among patients undergoing endovascular treatment for lower-extremity arterial disease / O. V. Panasiuk, A. V. Naumov, P. A. Harachau, L. F. Vasilchyk, N. D. K. N. Direcksze, D. M. N. P. K. Dassanayake, N. Yohanathan // Int Surg J. – 2026. – Vol. 13, № 7. – Р. 1112-1117.</w:t>
      </w:r>
    </w:p>
    <w:p w14:paraId="779E4450" w14:textId="77777777" w:rsidR="00092565" w:rsidRDefault="00915694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lastRenderedPageBreak/>
        <w:t>Gender differences in patients presenting with non-ST elevation acute coronary syndromes / L. Kalatsei, D. R. Yahathugoda, Payagala W. D. A. D. M. Rodrigo, T. A. Lenagala // J Res Med Sci. – 2026. – Vol. 14, № 8. – Р. 3194-3199.</w:t>
      </w:r>
    </w:p>
    <w:p w14:paraId="0F7F327F" w14:textId="77777777" w:rsidR="00092565" w:rsidRDefault="003C203B" w:rsidP="00E037E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</w:rPr>
      </w:pPr>
      <w:r w:rsidRPr="00092565">
        <w:rPr>
          <w:rFonts w:ascii="Times New Roman" w:hAnsi="Times New Roman" w:cs="Times New Roman"/>
          <w:sz w:val="32"/>
          <w:szCs w:val="32"/>
        </w:rPr>
        <w:t>Jayasingha, W. N. I. Gender-specific characteristics of acute myocardial infarction in the Grodno Region of the Republic of Belarus / W. N. I. Jayasingha, L. Kalatsei // J Res Med Sci. – 2026. – Vol. 14, № 6. – Р. 2261-2266.</w:t>
      </w:r>
    </w:p>
    <w:p w14:paraId="1E201B35" w14:textId="77777777" w:rsidR="00092565" w:rsidRPr="00092565" w:rsidRDefault="003C203B" w:rsidP="00395BF9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</w:rPr>
        <w:t>Kalatsei, L. Electrocardiographic ventricular repolarization markers associated with obstructive coronary atherosclerosis in patients with coronary artery disease / L. Kalatsei, V. S. Liyanage, C. H. Thathsarani // J Res Med Sci. – 2026. – Vol. 14, № 6. – Р. 2278-2283.</w:t>
      </w:r>
    </w:p>
    <w:p w14:paraId="14E99752" w14:textId="77777777" w:rsidR="00092565" w:rsidRDefault="00395BF9" w:rsidP="00395BF9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Maksimovich, Y. Development of Complications and Analysis of The Role and Pathogenesis of Oxidative Stress, Nitric Oxide and Intraoperative Hemolysis / Y. Maksimovich // International Journal of Clinical Research and Reports. – 2026. – Vol. 5, № 1. – Р. 1-4.</w:t>
      </w:r>
    </w:p>
    <w:p w14:paraId="68345BEE" w14:textId="77777777" w:rsidR="00092565" w:rsidRDefault="00551699" w:rsidP="00DA45EB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Maksimovich, Y. Pulmonary Embolism / Y. Maksimovich // International Journal of Clinical Research and Reports. – 2026. – Vol. 5, № 2. – Р. 1-5.</w:t>
      </w:r>
    </w:p>
    <w:p w14:paraId="29727E4A" w14:textId="77777777" w:rsidR="00092565" w:rsidRDefault="00E70B56" w:rsidP="00DA45EB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Maksimovich, Y. The Evolving Landscape: From Proteinuria to Biomarkers in the Differential Diagnosis of Chronic Hypertension and Preeclampsia / Y. Maksimovich, L. Mukhtarzade // Journal of Clinical Surgery and Research. – 2026. – Vol. 7, № 2. – Р. 1-3. – doi: 10.31579/2768-2757/204.</w:t>
      </w:r>
    </w:p>
    <w:p w14:paraId="415D0A05" w14:textId="77777777" w:rsidR="00092565" w:rsidRDefault="0080407A" w:rsidP="00DA45EB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Metabolic disorder in a denervated muscle / L. I. Bon, N. Ye. Maksimovich, D. S. Kostyukevich, M. D. Kalko // Scholastic Medical Sciences. – 2026. – Vol. 3, № 9. – P. 01-04.</w:t>
      </w:r>
    </w:p>
    <w:p w14:paraId="050DFE94" w14:textId="77777777" w:rsidR="00092565" w:rsidRDefault="008E03E3" w:rsidP="00DA45EB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Molecular Genetic Markers of Hepatocyte Destruction / L. I. Bon, N. Ye. Maksimovich, I. Ye. Gubarevich, M. Y. Malenovskaya, E. V. Kukolovich // Progress in Orthopedic Science. – 2026. – Vol. 12, № 4. – Р. 1-6.</w:t>
      </w:r>
    </w:p>
    <w:p w14:paraId="436FF844" w14:textId="77777777" w:rsidR="00092565" w:rsidRDefault="004A3E21" w:rsidP="00DA45EB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Promodini, S. P. T. Impact of obesity on clinical and angiographic characteristics in patients with ST-elevation myocardial infarction / S. P. T. L. Promodini, S. Akilan, L. Kalatsei // J Res Med Sci. – 2026. – Vol. 14, № 9. – Р. 3774-3778.</w:t>
      </w:r>
    </w:p>
    <w:p w14:paraId="0A20C43D" w14:textId="77777777" w:rsidR="00092565" w:rsidRDefault="004A3E21" w:rsidP="00DA45EB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lastRenderedPageBreak/>
        <w:t>Structural Aspects of Rats' Hippocampus Neurons Under Experimental Respiratory Hypoxia / L. I. Bon, N. Ye. Maksimovich, M. A. Feduto, S. M. Zimatkin, S. A. Pushkina // Hypertension: Open Access. – 2026. – Vol. 2, № 2. – P. 01-03.</w:t>
      </w:r>
    </w:p>
    <w:p w14:paraId="416A3333" w14:textId="77777777" w:rsidR="00092565" w:rsidRDefault="00C676F2" w:rsidP="00004A11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The Evolution of Medical Institutions and Concepts in the Belarusian Lands during the Russian Empire (18th-19th centuries) / M. Yu. Surmach, N. V. Prisyazhnaya, F. A. Popov, M. S. Sergeeva // Bylye Gody. – 2026. – Vol. 21, № 3. – Р. 1224-1234. – doi: 10.13187/bg.2026.3.1224</w:t>
      </w:r>
      <w:r w:rsidR="00092565" w:rsidRPr="00092565">
        <w:rPr>
          <w:rFonts w:ascii="Times New Roman" w:hAnsi="Times New Roman" w:cs="Times New Roman"/>
          <w:sz w:val="32"/>
          <w:szCs w:val="32"/>
          <w:lang w:val="en-US"/>
        </w:rPr>
        <w:t>.</w:t>
      </w:r>
    </w:p>
    <w:p w14:paraId="304B41C4" w14:textId="77777777" w:rsidR="00092565" w:rsidRDefault="00004A11" w:rsidP="00004A11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Vekariya, J. L. The influence of geographical origin of medical students on their opinions about the value of medicinal plants in cancer treatmentint / J. L. Vekariya, V. P. Vdovichenko // J Res Med Sci. – 2026. – Vol. 14, № 7. – Р. 2794-2799.</w:t>
      </w:r>
    </w:p>
    <w:p w14:paraId="119B3CA8" w14:textId="77777777" w:rsidR="00092565" w:rsidRDefault="00004A11" w:rsidP="00004A11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Waneshwari, М. Heart failure with reduced and mid-range ejection fraction: laboratory and instrumental profile / M. Waneshwari, A. C. Tomisin, L. Kalatsei // J Res Med Sci. – 2026. – Vol. 14, № 6. – Р. 2316-2322.</w:t>
      </w:r>
    </w:p>
    <w:p w14:paraId="36BDCBD0" w14:textId="77777777" w:rsidR="00092565" w:rsidRDefault="00C676F2" w:rsidP="0055458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When benign mimics malignancy: giant hypervascular focal nodular hyperplasia requiring left hemi-hepatectomy / A. R. Obuhovich, M. A. M. Amry, N</w:t>
      </w:r>
      <w:r w:rsidR="00092565" w:rsidRPr="00092565">
        <w:rPr>
          <w:rFonts w:ascii="Times New Roman" w:hAnsi="Times New Roman" w:cs="Times New Roman"/>
          <w:sz w:val="32"/>
          <w:szCs w:val="32"/>
          <w:lang w:val="en-US"/>
        </w:rPr>
        <w:t>.</w:t>
      </w:r>
      <w:r w:rsidRPr="00092565">
        <w:rPr>
          <w:rFonts w:ascii="Times New Roman" w:hAnsi="Times New Roman" w:cs="Times New Roman"/>
          <w:sz w:val="32"/>
          <w:szCs w:val="32"/>
          <w:lang w:val="en-US"/>
        </w:rPr>
        <w:t xml:space="preserve"> D. K. N. Direcksze, P. A. Dineshkumar, M. A. F. Hasnaa // Int Surg J. – 2026. – Vol. 13, № 8. – Р. 1483-1487.</w:t>
      </w:r>
    </w:p>
    <w:p w14:paraId="27C59E33" w14:textId="2A40C168" w:rsidR="00D12395" w:rsidRPr="00092565" w:rsidRDefault="00D12395" w:rsidP="00554584">
      <w:pPr>
        <w:pStyle w:val="a5"/>
        <w:numPr>
          <w:ilvl w:val="0"/>
          <w:numId w:val="1"/>
        </w:numPr>
        <w:ind w:left="360"/>
        <w:jc w:val="both"/>
        <w:rPr>
          <w:rFonts w:ascii="Times New Roman" w:hAnsi="Times New Roman" w:cs="Times New Roman"/>
          <w:sz w:val="32"/>
          <w:szCs w:val="32"/>
          <w:lang w:val="en-US"/>
        </w:rPr>
      </w:pPr>
      <w:r w:rsidRPr="00092565">
        <w:rPr>
          <w:rFonts w:ascii="Times New Roman" w:hAnsi="Times New Roman" w:cs="Times New Roman"/>
          <w:sz w:val="32"/>
          <w:szCs w:val="32"/>
          <w:lang w:val="en-US"/>
        </w:rPr>
        <w:t>Zinchuk, V. V. Ozone therapy and blood oxygen transport: A comprehensive narrative review of physiological mechanisms and clinical aspects aspects / V. V. Zinchuk, E. S. Biletakaya, P. E. Voloshko // Hypoxia &amp; Medicine. – 2026. – Vol. 1, № 1. – Р. 1-10. – doi: 10.36922/ HM026300006</w:t>
      </w:r>
      <w:r w:rsidR="00092565" w:rsidRPr="00092565">
        <w:rPr>
          <w:rFonts w:ascii="Times New Roman" w:hAnsi="Times New Roman" w:cs="Times New Roman"/>
          <w:sz w:val="32"/>
          <w:szCs w:val="32"/>
          <w:lang w:val="en-US"/>
        </w:rPr>
        <w:t>.</w:t>
      </w:r>
    </w:p>
    <w:sectPr w:rsidR="00D12395" w:rsidRPr="00092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670D2"/>
    <w:multiLevelType w:val="hybridMultilevel"/>
    <w:tmpl w:val="D32A774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16DE"/>
    <w:rsid w:val="00004A11"/>
    <w:rsid w:val="0001406B"/>
    <w:rsid w:val="0001732D"/>
    <w:rsid w:val="00046772"/>
    <w:rsid w:val="00092565"/>
    <w:rsid w:val="000E1FD1"/>
    <w:rsid w:val="000E54D4"/>
    <w:rsid w:val="00184626"/>
    <w:rsid w:val="001A39C9"/>
    <w:rsid w:val="00231FE4"/>
    <w:rsid w:val="00271911"/>
    <w:rsid w:val="002B539C"/>
    <w:rsid w:val="002F0B59"/>
    <w:rsid w:val="003533A3"/>
    <w:rsid w:val="00361476"/>
    <w:rsid w:val="00393993"/>
    <w:rsid w:val="00395BF9"/>
    <w:rsid w:val="003B1590"/>
    <w:rsid w:val="003C203B"/>
    <w:rsid w:val="00433BB9"/>
    <w:rsid w:val="00482FEA"/>
    <w:rsid w:val="004839ED"/>
    <w:rsid w:val="004A3E21"/>
    <w:rsid w:val="004C2F1E"/>
    <w:rsid w:val="004D0D23"/>
    <w:rsid w:val="004E3AEA"/>
    <w:rsid w:val="00551699"/>
    <w:rsid w:val="00554584"/>
    <w:rsid w:val="005E2205"/>
    <w:rsid w:val="00630B29"/>
    <w:rsid w:val="006314B5"/>
    <w:rsid w:val="006C23B1"/>
    <w:rsid w:val="006D3276"/>
    <w:rsid w:val="00713618"/>
    <w:rsid w:val="00760D25"/>
    <w:rsid w:val="007B4912"/>
    <w:rsid w:val="007C7908"/>
    <w:rsid w:val="007D59B4"/>
    <w:rsid w:val="007E625C"/>
    <w:rsid w:val="007F6903"/>
    <w:rsid w:val="0080407A"/>
    <w:rsid w:val="008633D3"/>
    <w:rsid w:val="00867EA1"/>
    <w:rsid w:val="008B3F6D"/>
    <w:rsid w:val="008D7091"/>
    <w:rsid w:val="008D771F"/>
    <w:rsid w:val="008E03E3"/>
    <w:rsid w:val="008F08E4"/>
    <w:rsid w:val="0090177F"/>
    <w:rsid w:val="00914FA0"/>
    <w:rsid w:val="00915694"/>
    <w:rsid w:val="009160A1"/>
    <w:rsid w:val="009A3D68"/>
    <w:rsid w:val="009B4BAE"/>
    <w:rsid w:val="009B7291"/>
    <w:rsid w:val="009F3FAB"/>
    <w:rsid w:val="00AB1251"/>
    <w:rsid w:val="00B21E67"/>
    <w:rsid w:val="00B2601C"/>
    <w:rsid w:val="00B63D23"/>
    <w:rsid w:val="00BB4F58"/>
    <w:rsid w:val="00BE1E4C"/>
    <w:rsid w:val="00BE34A6"/>
    <w:rsid w:val="00C216DE"/>
    <w:rsid w:val="00C61233"/>
    <w:rsid w:val="00C676F2"/>
    <w:rsid w:val="00D12395"/>
    <w:rsid w:val="00D23E60"/>
    <w:rsid w:val="00D652D2"/>
    <w:rsid w:val="00DA45EB"/>
    <w:rsid w:val="00DD07D5"/>
    <w:rsid w:val="00DD40DC"/>
    <w:rsid w:val="00DE38F1"/>
    <w:rsid w:val="00E037E4"/>
    <w:rsid w:val="00E64C40"/>
    <w:rsid w:val="00E70B56"/>
    <w:rsid w:val="00ED1521"/>
    <w:rsid w:val="00EF458B"/>
    <w:rsid w:val="00F164FF"/>
    <w:rsid w:val="00F341BB"/>
    <w:rsid w:val="00FB0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B2659"/>
  <w15:chartTrackingRefBased/>
  <w15:docId w15:val="{C8E88DEC-A15C-4FBF-8F8E-E715D5A7C4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709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D7091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092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5</Pages>
  <Words>1382</Words>
  <Characters>7883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68</cp:revision>
  <dcterms:created xsi:type="dcterms:W3CDTF">2026-08-28T07:17:00Z</dcterms:created>
  <dcterms:modified xsi:type="dcterms:W3CDTF">2026-10-20T07:35:00Z</dcterms:modified>
</cp:coreProperties>
</file>