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59" w:rsidRPr="0068172A" w:rsidRDefault="004D5959" w:rsidP="004D59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72A">
        <w:rPr>
          <w:rFonts w:ascii="Times New Roman" w:hAnsi="Times New Roman" w:cs="Times New Roman"/>
          <w:b/>
          <w:sz w:val="32"/>
          <w:szCs w:val="32"/>
        </w:rPr>
        <w:t>НОЯБРЬ,</w:t>
      </w:r>
      <w:r w:rsidR="0068172A" w:rsidRPr="0068172A">
        <w:rPr>
          <w:rFonts w:ascii="Times New Roman" w:hAnsi="Times New Roman" w:cs="Times New Roman"/>
          <w:b/>
          <w:sz w:val="32"/>
          <w:szCs w:val="32"/>
        </w:rPr>
        <w:t xml:space="preserve"> ДЕКАБРЬ</w:t>
      </w:r>
      <w:r w:rsidRPr="0068172A">
        <w:rPr>
          <w:rFonts w:ascii="Times New Roman" w:hAnsi="Times New Roman" w:cs="Times New Roman"/>
          <w:b/>
          <w:sz w:val="32"/>
          <w:szCs w:val="32"/>
        </w:rPr>
        <w:t xml:space="preserve"> 2019 г.</w:t>
      </w:r>
    </w:p>
    <w:p w:rsidR="0068172A" w:rsidRDefault="008D090D" w:rsidP="006817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Бойко, С. Л. Диагностические возможности и границы применения современных методов оценки организационной культуры в здравоохранении / С. Л. Бойко, М. Ю.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3. – С. 47-53.</w:t>
      </w:r>
    </w:p>
    <w:p w:rsidR="0068172A" w:rsidRDefault="004D5959" w:rsidP="004D59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Водоевич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В. П. Случай поздней диагностики опухоли вилочковой железы / В. П.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Водоевич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В.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Гнядо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Е. В. Шульга // Лечебное дело. – 2019. – № 5 (69). – С. 58-60.</w:t>
      </w:r>
    </w:p>
    <w:p w:rsidR="0068172A" w:rsidRDefault="001742CA" w:rsidP="003122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Глутатионовый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голод клеток: последствия и коррекция / О.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М.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Бушма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О.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А.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Р</w:t>
      </w:r>
      <w:r w:rsidR="0024335B" w:rsidRPr="0068172A">
        <w:rPr>
          <w:rFonts w:ascii="Times New Roman" w:hAnsi="Times New Roman" w:cs="Times New Roman"/>
          <w:sz w:val="32"/>
          <w:szCs w:val="32"/>
        </w:rPr>
        <w:t>адковец</w:t>
      </w:r>
      <w:proofErr w:type="spellEnd"/>
      <w:r w:rsidR="0024335B" w:rsidRPr="0068172A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11. – </w:t>
      </w:r>
      <w:r w:rsidRPr="0068172A">
        <w:rPr>
          <w:rFonts w:ascii="Times New Roman" w:hAnsi="Times New Roman" w:cs="Times New Roman"/>
          <w:sz w:val="32"/>
          <w:szCs w:val="32"/>
        </w:rPr>
        <w:t>С.</w:t>
      </w:r>
      <w:r w:rsidR="0024335B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10-15</w:t>
      </w:r>
      <w:r w:rsidR="0024335B" w:rsidRPr="0068172A">
        <w:rPr>
          <w:rFonts w:ascii="Times New Roman" w:hAnsi="Times New Roman" w:cs="Times New Roman"/>
          <w:sz w:val="32"/>
          <w:szCs w:val="32"/>
        </w:rPr>
        <w:t>.</w:t>
      </w:r>
    </w:p>
    <w:p w:rsidR="0068172A" w:rsidRDefault="003122F7" w:rsidP="004D59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Метаболомика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: перспективы клинико-лабораторной диагностики в акушерстве и гинекологии / М.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Е. П.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Ганчар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Здравоохранение. – 2019. – № 11. – С. 68-73.</w:t>
      </w:r>
    </w:p>
    <w:p w:rsidR="0068172A" w:rsidRDefault="003B00AA" w:rsidP="004D59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Моделирование острого холангита у кроликов / Р. С. Шило, Э.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Н.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Батвинков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Н. И. Прокопчик // Наука и инновации. – 2019. – № 8. – С. 79-84.</w:t>
      </w:r>
    </w:p>
    <w:p w:rsidR="0068172A" w:rsidRDefault="00197962" w:rsidP="004D59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На перекрестке проблем детской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кардиоревматологии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и гастроэнтерологии: внекишечные проявления болезни Крона (клинический случай) / И.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Саванович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Н. С. Парамонова, Н.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П. Волкова, А.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Кизелевич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П. Р. Горбачевский // Педиатрия. Восточная Европа. – 2019. – Т.</w:t>
      </w:r>
      <w:r w:rsidR="0068172A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7, № 3. – С. 464-473.</w:t>
      </w:r>
    </w:p>
    <w:p w:rsidR="0068172A" w:rsidRDefault="003B00AA" w:rsidP="003B00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Обзор способов моделирования острого холангита у экспериментальных животных / Р. С. Шило, Э. В.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Н. И.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Батвинков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К. С.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Белюк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>, П. А. Коваленя // Военная медицина. – 2019. – № 3. – С. 117-121.</w:t>
      </w:r>
    </w:p>
    <w:p w:rsidR="0068172A" w:rsidRDefault="003B00AA" w:rsidP="008E71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Осведомленность пациентов, находящихся на санаторно-курортном лечении, о значении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физиопрофилактики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 А. И. Шпаков, В. В. Войтов, З.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Кубиньска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К.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Заворски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О. А. Глебович, М. Б.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Конон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Г. Н. Хованская // Вопросы </w:t>
      </w:r>
      <w:r w:rsidRPr="0068172A">
        <w:rPr>
          <w:rFonts w:ascii="Times New Roman" w:hAnsi="Times New Roman" w:cs="Times New Roman"/>
          <w:sz w:val="32"/>
          <w:szCs w:val="32"/>
        </w:rPr>
        <w:lastRenderedPageBreak/>
        <w:t>организации и информатизации здравоохранения. – 2019. – № 3 (100). – С. 75-82.</w:t>
      </w:r>
    </w:p>
    <w:p w:rsidR="0068172A" w:rsidRDefault="008E7140" w:rsidP="00405D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Острая перемежающая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порфрия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 Г. М.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С. Д. Кулеш, П. Г.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Т. Ю. Орловская, Д. Н.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Апуневич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11. – С. 56-59.</w:t>
      </w:r>
    </w:p>
    <w:p w:rsidR="0068172A" w:rsidRDefault="00CF11FC" w:rsidP="008D09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72A">
        <w:rPr>
          <w:rFonts w:ascii="Times New Roman" w:hAnsi="Times New Roman" w:cs="Times New Roman"/>
          <w:sz w:val="32"/>
          <w:szCs w:val="32"/>
        </w:rPr>
        <w:t xml:space="preserve">Поплавская, Э. Э. </w:t>
      </w:r>
      <w:r w:rsidR="00405D00" w:rsidRPr="0068172A">
        <w:rPr>
          <w:rFonts w:ascii="Times New Roman" w:hAnsi="Times New Roman" w:cs="Times New Roman"/>
          <w:sz w:val="32"/>
          <w:szCs w:val="32"/>
        </w:rPr>
        <w:t>Взаимосвязь дисфункции эндотелия, нарушения фагоцитоза и показателей бронхоальвеолярных смывов у пациентов со стабильной стенокардией / Э.</w:t>
      </w:r>
      <w:r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="00405D00" w:rsidRPr="0068172A">
        <w:rPr>
          <w:rFonts w:ascii="Times New Roman" w:hAnsi="Times New Roman" w:cs="Times New Roman"/>
          <w:sz w:val="32"/>
          <w:szCs w:val="32"/>
        </w:rPr>
        <w:t>Э. Поплавская,</w:t>
      </w:r>
      <w:r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="00405D00" w:rsidRPr="0068172A">
        <w:rPr>
          <w:rFonts w:ascii="Times New Roman" w:hAnsi="Times New Roman" w:cs="Times New Roman"/>
          <w:sz w:val="32"/>
          <w:szCs w:val="32"/>
        </w:rPr>
        <w:t>А.</w:t>
      </w:r>
      <w:r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="00405D00" w:rsidRPr="0068172A">
        <w:rPr>
          <w:rFonts w:ascii="Times New Roman" w:hAnsi="Times New Roman" w:cs="Times New Roman"/>
          <w:sz w:val="32"/>
          <w:szCs w:val="32"/>
        </w:rPr>
        <w:t>С. Потапович,</w:t>
      </w:r>
      <w:r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="00405D00" w:rsidRPr="0068172A">
        <w:rPr>
          <w:rFonts w:ascii="Times New Roman" w:hAnsi="Times New Roman" w:cs="Times New Roman"/>
          <w:sz w:val="32"/>
          <w:szCs w:val="32"/>
        </w:rPr>
        <w:t>Т.</w:t>
      </w:r>
      <w:r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="00405D00" w:rsidRPr="0068172A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="00405D00" w:rsidRPr="0068172A">
        <w:rPr>
          <w:rFonts w:ascii="Times New Roman" w:hAnsi="Times New Roman" w:cs="Times New Roman"/>
          <w:sz w:val="32"/>
          <w:szCs w:val="32"/>
        </w:rPr>
        <w:t>Маркевич</w:t>
      </w:r>
      <w:proofErr w:type="spellEnd"/>
      <w:r w:rsidR="00405D00" w:rsidRPr="0068172A">
        <w:rPr>
          <w:rFonts w:ascii="Times New Roman" w:hAnsi="Times New Roman" w:cs="Times New Roman"/>
          <w:sz w:val="32"/>
          <w:szCs w:val="32"/>
        </w:rPr>
        <w:t xml:space="preserve"> // </w:t>
      </w:r>
      <w:r w:rsidRPr="0068172A">
        <w:rPr>
          <w:rFonts w:ascii="Times New Roman" w:hAnsi="Times New Roman" w:cs="Times New Roman"/>
          <w:sz w:val="32"/>
          <w:szCs w:val="32"/>
        </w:rPr>
        <w:t>Лечебное дело. –</w:t>
      </w:r>
      <w:r w:rsidR="00405D00"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2019. –</w:t>
      </w:r>
      <w:r w:rsidR="00405D00" w:rsidRPr="0068172A">
        <w:rPr>
          <w:rFonts w:ascii="Times New Roman" w:hAnsi="Times New Roman" w:cs="Times New Roman"/>
          <w:sz w:val="32"/>
          <w:szCs w:val="32"/>
        </w:rPr>
        <w:t xml:space="preserve"> № 5</w:t>
      </w:r>
      <w:r w:rsidRPr="0068172A">
        <w:rPr>
          <w:rFonts w:ascii="Times New Roman" w:hAnsi="Times New Roman" w:cs="Times New Roman"/>
          <w:sz w:val="32"/>
          <w:szCs w:val="32"/>
        </w:rPr>
        <w:t xml:space="preserve"> (69). – </w:t>
      </w:r>
      <w:r w:rsidR="00405D00" w:rsidRPr="0068172A">
        <w:rPr>
          <w:rFonts w:ascii="Times New Roman" w:hAnsi="Times New Roman" w:cs="Times New Roman"/>
          <w:sz w:val="32"/>
          <w:szCs w:val="32"/>
        </w:rPr>
        <w:t>С.</w:t>
      </w:r>
      <w:r w:rsidRPr="0068172A">
        <w:rPr>
          <w:rFonts w:ascii="Times New Roman" w:hAnsi="Times New Roman" w:cs="Times New Roman"/>
          <w:sz w:val="32"/>
          <w:szCs w:val="32"/>
        </w:rPr>
        <w:t xml:space="preserve"> </w:t>
      </w:r>
      <w:r w:rsidR="00405D00" w:rsidRPr="0068172A">
        <w:rPr>
          <w:rFonts w:ascii="Times New Roman" w:hAnsi="Times New Roman" w:cs="Times New Roman"/>
          <w:sz w:val="32"/>
          <w:szCs w:val="32"/>
        </w:rPr>
        <w:t>30-33</w:t>
      </w:r>
      <w:r w:rsidRPr="0068172A">
        <w:rPr>
          <w:rFonts w:ascii="Times New Roman" w:hAnsi="Times New Roman" w:cs="Times New Roman"/>
          <w:sz w:val="32"/>
          <w:szCs w:val="32"/>
        </w:rPr>
        <w:t>.</w:t>
      </w:r>
    </w:p>
    <w:p w:rsidR="0068172A" w:rsidRPr="0068172A" w:rsidRDefault="008D090D" w:rsidP="008D09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, М. Ю. Историческая трансформация модели белорусского здравоохранения. Часть 2: Современные проблемы и подходы к управлению рисками / М. Ю. </w:t>
      </w:r>
      <w:proofErr w:type="spellStart"/>
      <w:r w:rsidRPr="0068172A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68172A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3. – С. 31-36.</w:t>
      </w:r>
    </w:p>
    <w:p w:rsidR="00673E0A" w:rsidRPr="00DC01DA" w:rsidRDefault="00673E0A" w:rsidP="008D09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8172A">
        <w:rPr>
          <w:rFonts w:ascii="Times New Roman" w:hAnsi="Times New Roman" w:cs="Times New Roman"/>
          <w:sz w:val="32"/>
          <w:szCs w:val="32"/>
        </w:rPr>
        <w:t>Хоха, Р. Н. Анализ 10-летней динамики клинико-анамнестических и лабораторно-инструментальных показателей бронхиальной астмы у детей в реальной практике / Р. Н. Хоха, Н. С. Парамонова // Педиатрия. Восточная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8172A">
        <w:rPr>
          <w:rFonts w:ascii="Times New Roman" w:hAnsi="Times New Roman" w:cs="Times New Roman"/>
          <w:sz w:val="32"/>
          <w:szCs w:val="32"/>
        </w:rPr>
        <w:t>Европа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 xml:space="preserve">. – 2019. – </w:t>
      </w:r>
      <w:r w:rsidRPr="0068172A">
        <w:rPr>
          <w:rFonts w:ascii="Times New Roman" w:hAnsi="Times New Roman" w:cs="Times New Roman"/>
          <w:sz w:val="32"/>
          <w:szCs w:val="32"/>
        </w:rPr>
        <w:t>Т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 xml:space="preserve">. 7, № 3. – </w:t>
      </w:r>
      <w:r w:rsidRPr="0068172A">
        <w:rPr>
          <w:rFonts w:ascii="Times New Roman" w:hAnsi="Times New Roman" w:cs="Times New Roman"/>
          <w:sz w:val="32"/>
          <w:szCs w:val="32"/>
        </w:rPr>
        <w:t>С</w:t>
      </w:r>
      <w:r w:rsidRPr="0068172A">
        <w:rPr>
          <w:rFonts w:ascii="Times New Roman" w:hAnsi="Times New Roman" w:cs="Times New Roman"/>
          <w:sz w:val="32"/>
          <w:szCs w:val="32"/>
          <w:lang w:val="en-US"/>
        </w:rPr>
        <w:t>. 453-463.</w:t>
      </w:r>
    </w:p>
    <w:p w:rsidR="00DC01DA" w:rsidRPr="00DC01DA" w:rsidRDefault="00DC01DA" w:rsidP="00DC01DA">
      <w:pPr>
        <w:pStyle w:val="a4"/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Correction of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deformity through rotational reinsertion of the lateral layers of the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achilles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tendons in ambulatory children with cerebral palsy / U.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Lashkouski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Ihnat</w:t>
      </w:r>
      <w:proofErr w:type="spellEnd"/>
      <w:r w:rsidRPr="00DC01DA"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uski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J.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Pauk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K.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Daunoraviciene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// J Foot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Ankie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Surg. – 2019. – Vol. 58 (3). – </w:t>
      </w:r>
      <w:proofErr w:type="gramStart"/>
      <w:r w:rsidRPr="00DC01DA">
        <w:rPr>
          <w:rFonts w:ascii="Times New Roman" w:hAnsi="Times New Roman" w:cs="Times New Roman"/>
          <w:sz w:val="32"/>
          <w:szCs w:val="32"/>
        </w:rPr>
        <w:t>Р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>. 528</w:t>
      </w:r>
      <w:proofErr w:type="gramEnd"/>
      <w:r w:rsidRPr="00DC01DA">
        <w:rPr>
          <w:rFonts w:ascii="Times New Roman" w:hAnsi="Times New Roman" w:cs="Times New Roman"/>
          <w:sz w:val="32"/>
          <w:szCs w:val="32"/>
          <w:lang w:val="en-US"/>
        </w:rPr>
        <w:t>-533.</w:t>
      </w:r>
    </w:p>
    <w:p w:rsidR="00DC01DA" w:rsidRPr="00DC01DA" w:rsidRDefault="00DC01DA" w:rsidP="007A1A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Ensembling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rules in automatic analysis of pressure on plantar surface in children with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pes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 M</w:t>
      </w:r>
      <w:r w:rsidR="0080342C"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Derlatka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M</w:t>
      </w:r>
      <w:r w:rsidR="0080342C"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Ihnatouski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M</w:t>
      </w:r>
      <w:r w:rsidR="0080342C"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Jalbrzykowski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V</w:t>
      </w:r>
      <w:r w:rsidR="0080342C"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Lashkovski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>, L</w:t>
      </w:r>
      <w:r w:rsidR="0080342C" w:rsidRPr="008034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Minarowski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// Adv Med Sci. – 2019. – Vol. 64 (1). – </w:t>
      </w:r>
      <w:proofErr w:type="gramStart"/>
      <w:r w:rsidRPr="00DC01DA">
        <w:rPr>
          <w:rFonts w:ascii="Times New Roman" w:hAnsi="Times New Roman" w:cs="Times New Roman"/>
          <w:sz w:val="32"/>
          <w:szCs w:val="32"/>
        </w:rPr>
        <w:t>Р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>. 181</w:t>
      </w:r>
      <w:proofErr w:type="gramEnd"/>
      <w:r w:rsidRPr="00DC01DA">
        <w:rPr>
          <w:rFonts w:ascii="Times New Roman" w:hAnsi="Times New Roman" w:cs="Times New Roman"/>
          <w:sz w:val="32"/>
          <w:szCs w:val="32"/>
          <w:lang w:val="en-US"/>
        </w:rPr>
        <w:t>-188.</w:t>
      </w:r>
    </w:p>
    <w:p w:rsidR="007A1A55" w:rsidRPr="00DC01DA" w:rsidRDefault="007A1A55" w:rsidP="007A1A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Ito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stellate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cells (hepatic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stellate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cells) in diagnosis of liver fibrosis / V.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Tsyrkunov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V. Andreev, R.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Kravchuk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, I.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Kondratovich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Gastroenterol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C01DA">
        <w:rPr>
          <w:rFonts w:ascii="Times New Roman" w:hAnsi="Times New Roman" w:cs="Times New Roman"/>
          <w:sz w:val="32"/>
          <w:szCs w:val="32"/>
          <w:lang w:val="en-US"/>
        </w:rPr>
        <w:t>Hepatol</w:t>
      </w:r>
      <w:proofErr w:type="spellEnd"/>
      <w:r w:rsidRPr="00DC01DA">
        <w:rPr>
          <w:rFonts w:ascii="Times New Roman" w:hAnsi="Times New Roman" w:cs="Times New Roman"/>
          <w:sz w:val="32"/>
          <w:szCs w:val="32"/>
          <w:lang w:val="en-US"/>
        </w:rPr>
        <w:t xml:space="preserve"> Open Access. – 2019. – Vol. 10, № 4. – P. 213</w:t>
      </w:r>
      <w:r w:rsidRPr="00DC01DA">
        <w:rPr>
          <w:rFonts w:ascii="Times New Roman" w:hAnsi="Cambria Math" w:cs="Times New Roman"/>
          <w:sz w:val="32"/>
          <w:szCs w:val="32"/>
          <w:lang w:val="en-US"/>
        </w:rPr>
        <w:t>-</w:t>
      </w:r>
      <w:r w:rsidRPr="00DC01DA">
        <w:rPr>
          <w:rFonts w:ascii="Times New Roman" w:hAnsi="Times New Roman" w:cs="Times New Roman"/>
          <w:sz w:val="32"/>
          <w:szCs w:val="32"/>
          <w:lang w:val="en-US"/>
        </w:rPr>
        <w:t>219.</w:t>
      </w:r>
    </w:p>
    <w:sectPr w:rsidR="007A1A55" w:rsidRPr="00DC01DA" w:rsidSect="006F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623"/>
    <w:multiLevelType w:val="hybridMultilevel"/>
    <w:tmpl w:val="34F6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2BAC"/>
    <w:multiLevelType w:val="hybridMultilevel"/>
    <w:tmpl w:val="8C58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A2CE1"/>
    <w:multiLevelType w:val="hybridMultilevel"/>
    <w:tmpl w:val="F8DA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959"/>
    <w:rsid w:val="00077692"/>
    <w:rsid w:val="00135247"/>
    <w:rsid w:val="00142572"/>
    <w:rsid w:val="001742CA"/>
    <w:rsid w:val="00197962"/>
    <w:rsid w:val="00217BD2"/>
    <w:rsid w:val="0024335B"/>
    <w:rsid w:val="003122F7"/>
    <w:rsid w:val="003B00AA"/>
    <w:rsid w:val="00405D00"/>
    <w:rsid w:val="00467B77"/>
    <w:rsid w:val="0047431C"/>
    <w:rsid w:val="004D5959"/>
    <w:rsid w:val="00673E0A"/>
    <w:rsid w:val="0068172A"/>
    <w:rsid w:val="006F7A1A"/>
    <w:rsid w:val="007A1A55"/>
    <w:rsid w:val="007C344E"/>
    <w:rsid w:val="0080342C"/>
    <w:rsid w:val="008D090D"/>
    <w:rsid w:val="008D5D62"/>
    <w:rsid w:val="008E7140"/>
    <w:rsid w:val="009357D6"/>
    <w:rsid w:val="00B77193"/>
    <w:rsid w:val="00C068A4"/>
    <w:rsid w:val="00C649A6"/>
    <w:rsid w:val="00CF11FC"/>
    <w:rsid w:val="00CF5755"/>
    <w:rsid w:val="00DC01DA"/>
    <w:rsid w:val="00E74D35"/>
    <w:rsid w:val="00ED6AC2"/>
    <w:rsid w:val="00E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0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497</Words>
  <Characters>2839</Characters>
  <Application>Microsoft Office Word</Application>
  <DocSecurity>0</DocSecurity>
  <Lines>23</Lines>
  <Paragraphs>6</Paragraphs>
  <ScaleCrop>false</ScaleCrop>
  <Company>CtrlSoft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23</cp:revision>
  <dcterms:created xsi:type="dcterms:W3CDTF">2019-11-05T13:16:00Z</dcterms:created>
  <dcterms:modified xsi:type="dcterms:W3CDTF">2019-12-30T11:56:00Z</dcterms:modified>
</cp:coreProperties>
</file>