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D2" w:rsidRPr="009E3ED2" w:rsidRDefault="009E3ED2" w:rsidP="009E3E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ED2">
        <w:rPr>
          <w:rFonts w:ascii="Times New Roman" w:hAnsi="Times New Roman" w:cs="Times New Roman"/>
          <w:b/>
          <w:sz w:val="32"/>
          <w:szCs w:val="32"/>
        </w:rPr>
        <w:t>ЯНВАРЬ, ФЕВРАЛЬ</w:t>
      </w:r>
      <w:r w:rsidR="00FE1B7D">
        <w:rPr>
          <w:rFonts w:ascii="Times New Roman" w:hAnsi="Times New Roman" w:cs="Times New Roman"/>
          <w:b/>
          <w:sz w:val="32"/>
          <w:szCs w:val="32"/>
        </w:rPr>
        <w:t>, МАРТ</w:t>
      </w:r>
      <w:r w:rsidRPr="009E3ED2"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:rsidR="00B94C50" w:rsidRDefault="000D6A4D" w:rsidP="00B94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4C50">
        <w:rPr>
          <w:rFonts w:ascii="Times New Roman" w:hAnsi="Times New Roman" w:cs="Times New Roman"/>
          <w:sz w:val="32"/>
          <w:szCs w:val="32"/>
        </w:rPr>
        <w:t xml:space="preserve">Антибактериальное действие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наночастиц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серебра / Р. И.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А. Ю. Васильков, Т. Н. Соколова, И. Е.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Бутенко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С. М. Смотрин, Н. Н.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Иоскевич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// Новости хирургии. – 2022. – Т. 30, № 1. – С. 38-45.</w:t>
      </w:r>
    </w:p>
    <w:p w:rsidR="00B94C50" w:rsidRDefault="004F540A" w:rsidP="00B94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4C50">
        <w:rPr>
          <w:rFonts w:ascii="Times New Roman" w:hAnsi="Times New Roman" w:cs="Times New Roman"/>
          <w:sz w:val="32"/>
          <w:szCs w:val="32"/>
        </w:rPr>
        <w:t xml:space="preserve">Асептический некроз правого рога аномально развитой матки после перевязки восходящей ветки правой маточной артерии / А. Р.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Плоцкий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>, К. В. Гончар, А. Л. Гурин, И. И. Кузьмич, Е. В. Кононов // Акушерство и гинекология. – 2022. – № 1. – С. 158-162.</w:t>
      </w:r>
    </w:p>
    <w:p w:rsidR="00B94C50" w:rsidRDefault="002F1B6F" w:rsidP="00B94C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М. А. Дифференцированный подход к назначению антидепрессантов / М. А.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// Медицинские новости. – 2022. – № 1. – С. 50-54.</w:t>
      </w:r>
    </w:p>
    <w:p w:rsidR="00B94C50" w:rsidRDefault="00967854" w:rsidP="00B94C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4C50">
        <w:rPr>
          <w:rFonts w:ascii="Times New Roman" w:hAnsi="Times New Roman" w:cs="Times New Roman"/>
          <w:sz w:val="32"/>
          <w:szCs w:val="32"/>
        </w:rPr>
        <w:t xml:space="preserve">Борисенко, Т. Л. Роль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гиперурикемии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в развитии фибрилляции предсердий / Т. Л. Борисенко, В. А.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// </w:t>
      </w:r>
      <w:r w:rsidRPr="00B94C50">
        <w:rPr>
          <w:rFonts w:ascii="Times New Roman" w:hAnsi="Times New Roman" w:cs="Times New Roman"/>
          <w:sz w:val="32"/>
          <w:szCs w:val="32"/>
          <w:lang w:val="en-US"/>
        </w:rPr>
        <w:t>Cardiac</w:t>
      </w:r>
      <w:r w:rsidRPr="00B94C50">
        <w:rPr>
          <w:rFonts w:ascii="Times New Roman" w:hAnsi="Times New Roman" w:cs="Times New Roman"/>
          <w:sz w:val="32"/>
          <w:szCs w:val="32"/>
        </w:rPr>
        <w:t xml:space="preserve"> </w:t>
      </w:r>
      <w:r w:rsidRPr="00B94C50">
        <w:rPr>
          <w:rFonts w:ascii="Times New Roman" w:hAnsi="Times New Roman" w:cs="Times New Roman"/>
          <w:sz w:val="32"/>
          <w:szCs w:val="32"/>
          <w:lang w:val="en-US"/>
        </w:rPr>
        <w:t>Arrhythmias</w:t>
      </w:r>
      <w:r w:rsidRPr="00B94C50">
        <w:rPr>
          <w:rFonts w:ascii="Times New Roman" w:hAnsi="Times New Roman" w:cs="Times New Roman"/>
          <w:sz w:val="32"/>
          <w:szCs w:val="32"/>
        </w:rPr>
        <w:t>. – 2021. – Т. 1, № 1. – С. 7-16.</w:t>
      </w:r>
    </w:p>
    <w:p w:rsidR="00CE6CCD" w:rsidRPr="00B94C50" w:rsidRDefault="000D6DAB" w:rsidP="00B94C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4C50">
        <w:rPr>
          <w:rFonts w:ascii="Times New Roman" w:hAnsi="Times New Roman" w:cs="Times New Roman"/>
          <w:sz w:val="32"/>
          <w:szCs w:val="32"/>
        </w:rPr>
        <w:t xml:space="preserve">Влияние ранней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некрэктомии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у беременных крыс с глубоким термическим ожогом кожи на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кислородзависимые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процессы в организме матери и дальнейшее течение беременности / Т. В.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Ковальчук-Болбатун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>, В. В. Зинчук, С. М. Смотрин, И. Э. Гуляй // Российский физиологический журнал им. И.М. Сеченова. – 2022. – Т. 108, № 3. – С. 296-303.</w:t>
      </w:r>
    </w:p>
    <w:p w:rsidR="00860447" w:rsidRPr="00B94C50" w:rsidRDefault="00642A3E" w:rsidP="00B94C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4C50">
        <w:rPr>
          <w:rFonts w:ascii="Times New Roman" w:hAnsi="Times New Roman" w:cs="Times New Roman"/>
          <w:sz w:val="32"/>
          <w:szCs w:val="32"/>
        </w:rPr>
        <w:t xml:space="preserve">Возможности ранней диагностики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антрациклин-индуцированной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кардиомиопатии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при проведении химиотерапии рака молочной железы / В. А.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М. Н.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Курбат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И. А.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Карпуть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А. Ю.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Рубинский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Е. А.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Евстрат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>, Т. А. Смирнова // Кардиология в Беларуси. – 2022. – Т. 14, № 1. – С. 95-107.</w:t>
      </w:r>
    </w:p>
    <w:p w:rsidR="00492BA7" w:rsidRPr="00B94C50" w:rsidRDefault="00492BA7" w:rsidP="00B94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4C50">
        <w:rPr>
          <w:rFonts w:ascii="Times New Roman" w:hAnsi="Times New Roman" w:cs="Times New Roman"/>
          <w:sz w:val="32"/>
          <w:szCs w:val="32"/>
        </w:rPr>
        <w:t xml:space="preserve">Головокружение (периферическое системное головокружение) / Г. М.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Авдей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С. Д. Кулеш, А. </w:t>
      </w:r>
      <w:r w:rsidR="00A1607C" w:rsidRPr="00B94C50">
        <w:rPr>
          <w:rFonts w:ascii="Times New Roman" w:hAnsi="Times New Roman" w:cs="Times New Roman"/>
          <w:sz w:val="32"/>
          <w:szCs w:val="32"/>
        </w:rPr>
        <w:t>А. Ога</w:t>
      </w:r>
      <w:r w:rsidRPr="00B94C50">
        <w:rPr>
          <w:rFonts w:ascii="Times New Roman" w:hAnsi="Times New Roman" w:cs="Times New Roman"/>
          <w:sz w:val="32"/>
          <w:szCs w:val="32"/>
        </w:rPr>
        <w:t>несян, Н. А. Оганесян // Медицинские новости. – 2022. – № 1. – С. 12-21.</w:t>
      </w:r>
    </w:p>
    <w:p w:rsidR="00B94C50" w:rsidRDefault="00A1607C" w:rsidP="00B94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4C50">
        <w:rPr>
          <w:rFonts w:ascii="Times New Roman" w:hAnsi="Times New Roman" w:cs="Times New Roman"/>
          <w:sz w:val="32"/>
          <w:szCs w:val="32"/>
        </w:rPr>
        <w:t xml:space="preserve">Головокружение (центральное системное и несистемное головокружение) / Г. М.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Авдей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>, С. Д. Кулеш, А. А. Оганесян, Н. А. Оганесян // Медицинские новости. – 2022. – № 2. – С. 13-23.</w:t>
      </w:r>
    </w:p>
    <w:p w:rsidR="00B94C50" w:rsidRDefault="002363A5" w:rsidP="00B94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94C50">
        <w:rPr>
          <w:rFonts w:ascii="Times New Roman" w:hAnsi="Times New Roman" w:cs="Times New Roman"/>
          <w:sz w:val="32"/>
          <w:szCs w:val="32"/>
        </w:rPr>
        <w:lastRenderedPageBreak/>
        <w:t>Гусаковская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Э. В. Развитие острого экспериментального перитонита при введении </w:t>
      </w:r>
      <w:r w:rsidRPr="00B94C50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B94C50">
        <w:rPr>
          <w:rFonts w:ascii="Times New Roman" w:hAnsi="Times New Roman" w:cs="Times New Roman"/>
          <w:sz w:val="32"/>
          <w:szCs w:val="32"/>
        </w:rPr>
        <w:t xml:space="preserve">-Аргинина / Э. В.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Гусаковская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>, Н. Е. Максимович // Наука и инновации. – 2022. – № 2 (228). – С. 78-83.</w:t>
      </w:r>
    </w:p>
    <w:p w:rsidR="00B94C50" w:rsidRDefault="007C11E9" w:rsidP="00B94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Р. И.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Наночастицы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серебра как средство борьбы с вирусами, в том числе </w:t>
      </w:r>
      <w:r w:rsidRPr="00B94C50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B94C50">
        <w:rPr>
          <w:rFonts w:ascii="Times New Roman" w:hAnsi="Times New Roman" w:cs="Times New Roman"/>
          <w:sz w:val="32"/>
          <w:szCs w:val="32"/>
        </w:rPr>
        <w:t xml:space="preserve">-19 / Р. И.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// Медицинские новости. – 2022. – № 12 (327). – С. 27-32.</w:t>
      </w:r>
    </w:p>
    <w:p w:rsidR="00B94C50" w:rsidRDefault="00980135" w:rsidP="00B94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Кежун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Л. В. Потенциальная роль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бета-блокаторов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препаратов магния при </w:t>
      </w:r>
      <w:r w:rsidRPr="00B94C50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B94C50">
        <w:rPr>
          <w:rFonts w:ascii="Times New Roman" w:hAnsi="Times New Roman" w:cs="Times New Roman"/>
          <w:sz w:val="32"/>
          <w:szCs w:val="32"/>
        </w:rPr>
        <w:t xml:space="preserve">-19 инфекции / Л. В.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Кежун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// Медицинские новости. – 2021. – № 12 (327). – С. 16-22.</w:t>
      </w:r>
    </w:p>
    <w:p w:rsidR="00B94C50" w:rsidRDefault="00FC596D" w:rsidP="00B94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4C50">
        <w:rPr>
          <w:rFonts w:ascii="Times New Roman" w:hAnsi="Times New Roman" w:cs="Times New Roman"/>
          <w:sz w:val="32"/>
          <w:szCs w:val="32"/>
        </w:rPr>
        <w:t xml:space="preserve">Коррекция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гипергомоцистеинемии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у пациентов с заболеваниями артерий нижних конечностей после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реваскуляризации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/ О. В. Панасюк, Э. В.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>, А. В. Наумов, П. А. Горячев // Здравоохранение. – 2021. – № 12. – С. 45-51.</w:t>
      </w:r>
    </w:p>
    <w:p w:rsidR="00B94C50" w:rsidRDefault="0005643C" w:rsidP="00B94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4C50">
        <w:rPr>
          <w:rFonts w:ascii="Times New Roman" w:hAnsi="Times New Roman" w:cs="Times New Roman"/>
          <w:sz w:val="32"/>
          <w:szCs w:val="32"/>
        </w:rPr>
        <w:t xml:space="preserve">Красильникова, В. Л. Влияние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ацетилцистеина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декасаметазона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антиоксидантную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систему и процессы перекисного окисления липидов в тканях глаза при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увеите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/ В. Л. Красильникова, В. Г.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Мармыш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>, И. Э. Гуляй // Здравоохранение. – 2022. – № 2. – С. 59-67.</w:t>
      </w:r>
    </w:p>
    <w:p w:rsidR="00B94C50" w:rsidRDefault="00A92DCD" w:rsidP="00B94C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Кринец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Ж. М. Оценка эффективности комплексного консервативного лечения пациентов с эндокринной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офтальмопатией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легкой степени тяжести / Ж. М.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Кринец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>, В. Л. Красильникова // Здравоохранение. – 2022. – № 3. – С. 54-60.</w:t>
      </w:r>
    </w:p>
    <w:p w:rsidR="00B94C50" w:rsidRDefault="00DF4621" w:rsidP="00B94C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4C50">
        <w:rPr>
          <w:rFonts w:ascii="Times New Roman" w:hAnsi="Times New Roman" w:cs="Times New Roman"/>
          <w:sz w:val="32"/>
          <w:szCs w:val="32"/>
        </w:rPr>
        <w:t xml:space="preserve">Мелатонин как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биомаркер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острого повреждения легких при </w:t>
      </w:r>
      <w:r w:rsidRPr="00B94C50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B94C50">
        <w:rPr>
          <w:rFonts w:ascii="Times New Roman" w:hAnsi="Times New Roman" w:cs="Times New Roman"/>
          <w:sz w:val="32"/>
          <w:szCs w:val="32"/>
        </w:rPr>
        <w:t xml:space="preserve">-19-ассоциированной пневмонии / О. А.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Карпович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В. И.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В. Р.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Шулика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>, М. В. Ершова // Медицинские новости. – 2021. – № 12 (327). – С. 23-26.</w:t>
      </w:r>
    </w:p>
    <w:p w:rsidR="004B3B2C" w:rsidRPr="00B94C50" w:rsidRDefault="00EB5C26" w:rsidP="00B94C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4C50">
        <w:rPr>
          <w:rFonts w:ascii="Times New Roman" w:hAnsi="Times New Roman" w:cs="Times New Roman"/>
          <w:sz w:val="32"/>
          <w:szCs w:val="32"/>
        </w:rPr>
        <w:t xml:space="preserve">Опыт использования препарата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сакубитрил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валсартан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у пациента с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дилатационной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кардиомиопатией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хронической сердечной недостаточностью со сниженной фракцией выброса и желудочковыми нарушениями ритма / В. А.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Л. В.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Колоцей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М. Ч.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Матюкевич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С. Н. Гриб, Е. </w:t>
      </w:r>
      <w:r w:rsidRPr="00B94C50">
        <w:rPr>
          <w:rFonts w:ascii="Times New Roman" w:hAnsi="Times New Roman" w:cs="Times New Roman"/>
          <w:sz w:val="32"/>
          <w:szCs w:val="32"/>
        </w:rPr>
        <w:lastRenderedPageBreak/>
        <w:t xml:space="preserve">А.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Снежицкая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Г. А.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Мадекина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Ж. Г. Епифанова, Е. Н. Черная //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Cardiac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Arrhythmias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. –2021. – Т. 1, № 1. – С. 39-48. </w:t>
      </w:r>
    </w:p>
    <w:p w:rsidR="004B3B2C" w:rsidRPr="00B94C50" w:rsidRDefault="004B3B2C" w:rsidP="00B94C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4C50">
        <w:rPr>
          <w:rFonts w:ascii="Times New Roman" w:hAnsi="Times New Roman" w:cs="Times New Roman"/>
          <w:sz w:val="32"/>
          <w:szCs w:val="32"/>
        </w:rPr>
        <w:t xml:space="preserve">Сравнительная эффективность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хлорталидона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гидрохлортиазида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в составе комбинированного лечения пациентов с артериальной гипертензией </w:t>
      </w:r>
      <w:r w:rsidRPr="00B94C5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94C50">
        <w:rPr>
          <w:rFonts w:ascii="Times New Roman" w:hAnsi="Times New Roman" w:cs="Times New Roman"/>
          <w:sz w:val="32"/>
          <w:szCs w:val="32"/>
        </w:rPr>
        <w:t>-</w:t>
      </w:r>
      <w:r w:rsidRPr="00B94C50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B94C50">
        <w:rPr>
          <w:rFonts w:ascii="Times New Roman" w:hAnsi="Times New Roman" w:cs="Times New Roman"/>
          <w:sz w:val="32"/>
          <w:szCs w:val="32"/>
        </w:rPr>
        <w:t xml:space="preserve"> с абдоминальным ожирением / В. И.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О. А.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Карпович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Д. Г.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Корнелюк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>, Е. В. Шульга, И. Н. Ларионова, Е. Н. Жмакина // Кардиология в Беларуси. – 2022. – Т. 14, № 1. – С. 116-124.</w:t>
      </w:r>
    </w:p>
    <w:p w:rsidR="00443B06" w:rsidRPr="00B94C50" w:rsidRDefault="004A009D" w:rsidP="00B94C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4C50">
        <w:rPr>
          <w:rFonts w:ascii="Times New Roman" w:hAnsi="Times New Roman" w:cs="Times New Roman"/>
          <w:sz w:val="32"/>
          <w:szCs w:val="32"/>
        </w:rPr>
        <w:t xml:space="preserve">Якубова, Л. В. Актуальные акценты витамина </w:t>
      </w:r>
      <w:r w:rsidRPr="00B94C50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B94C50">
        <w:rPr>
          <w:rFonts w:ascii="Times New Roman" w:hAnsi="Times New Roman" w:cs="Times New Roman"/>
          <w:sz w:val="32"/>
          <w:szCs w:val="32"/>
        </w:rPr>
        <w:t xml:space="preserve"> для "золотого" возраста / Л. В. Якубова // Рецепт. – 2022. – Т. 25, № 1. – С. 61-68.</w:t>
      </w:r>
    </w:p>
    <w:p w:rsidR="004B3B2C" w:rsidRPr="00B94C50" w:rsidRDefault="00443B06" w:rsidP="00B94C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Якубцевич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Р. Э. Эффективность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гомосорбции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для подавления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цитокинового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шторма, вызванного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короновирусом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</w:t>
      </w:r>
      <w:r w:rsidRPr="00B94C50"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B94C5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94C50">
        <w:rPr>
          <w:rFonts w:ascii="Times New Roman" w:hAnsi="Times New Roman" w:cs="Times New Roman"/>
          <w:sz w:val="32"/>
          <w:szCs w:val="32"/>
          <w:lang w:val="en-US"/>
        </w:rPr>
        <w:t>CoV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-2 / Р. Э.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Якубцевич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Д. Н.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Ракашевич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, И. Н.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Невгень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Весці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Нацыянальнай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акадэміі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навук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4C50">
        <w:rPr>
          <w:rFonts w:ascii="Times New Roman" w:hAnsi="Times New Roman" w:cs="Times New Roman"/>
          <w:sz w:val="32"/>
          <w:szCs w:val="32"/>
        </w:rPr>
        <w:t>Беларусі</w:t>
      </w:r>
      <w:proofErr w:type="spellEnd"/>
      <w:r w:rsidRPr="00B94C5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94C50">
        <w:rPr>
          <w:rFonts w:ascii="Times New Roman" w:hAnsi="Times New Roman" w:cs="Times New Roman"/>
          <w:sz w:val="32"/>
          <w:szCs w:val="32"/>
          <w:lang w:val="en-US"/>
        </w:rPr>
        <w:t>Серыя</w:t>
      </w:r>
      <w:proofErr w:type="spellEnd"/>
      <w:r w:rsidRPr="00B94C5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94C50">
        <w:rPr>
          <w:rFonts w:ascii="Times New Roman" w:hAnsi="Times New Roman" w:cs="Times New Roman"/>
          <w:sz w:val="32"/>
          <w:szCs w:val="32"/>
          <w:lang w:val="en-US"/>
        </w:rPr>
        <w:t>медыцынскіх</w:t>
      </w:r>
      <w:proofErr w:type="spellEnd"/>
      <w:r w:rsidRPr="00B94C5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94C50">
        <w:rPr>
          <w:rFonts w:ascii="Times New Roman" w:hAnsi="Times New Roman" w:cs="Times New Roman"/>
          <w:sz w:val="32"/>
          <w:szCs w:val="32"/>
          <w:lang w:val="en-US"/>
        </w:rPr>
        <w:t>навук</w:t>
      </w:r>
      <w:proofErr w:type="spellEnd"/>
      <w:r w:rsidRPr="00B94C50">
        <w:rPr>
          <w:rFonts w:ascii="Times New Roman" w:hAnsi="Times New Roman" w:cs="Times New Roman"/>
          <w:sz w:val="32"/>
          <w:szCs w:val="32"/>
          <w:lang w:val="en-US"/>
        </w:rPr>
        <w:t xml:space="preserve">. – 2022. – Т. 19, № 1. – </w:t>
      </w:r>
      <w:proofErr w:type="gramStart"/>
      <w:r w:rsidRPr="00B94C50">
        <w:rPr>
          <w:rFonts w:ascii="Times New Roman" w:hAnsi="Times New Roman" w:cs="Times New Roman"/>
          <w:sz w:val="32"/>
          <w:szCs w:val="32"/>
          <w:lang w:val="en-US"/>
        </w:rPr>
        <w:t>С. 112</w:t>
      </w:r>
      <w:proofErr w:type="gramEnd"/>
      <w:r w:rsidRPr="00B94C50">
        <w:rPr>
          <w:rFonts w:ascii="Times New Roman" w:hAnsi="Times New Roman" w:cs="Times New Roman"/>
          <w:sz w:val="32"/>
          <w:szCs w:val="32"/>
          <w:lang w:val="en-US"/>
        </w:rPr>
        <w:t>-119.</w:t>
      </w:r>
    </w:p>
    <w:p w:rsidR="004B3B2C" w:rsidRPr="008664AC" w:rsidRDefault="004B3B2C" w:rsidP="00B94C50">
      <w:pPr>
        <w:pStyle w:val="Default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bCs w:val="0"/>
          <w:color w:val="auto"/>
          <w:sz w:val="32"/>
          <w:szCs w:val="32"/>
          <w:lang w:val="en-US"/>
        </w:rPr>
      </w:pPr>
      <w:r w:rsidRPr="002C5520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 xml:space="preserve">Medical care and manifestations of ageism in healthcare institutions: opinion of elderly people. The example of four countries / </w:t>
      </w:r>
      <w:r w:rsidRPr="002C5520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Pr="002C5520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. </w:t>
      </w:r>
      <w:proofErr w:type="spellStart"/>
      <w:r w:rsidRPr="002C5520">
        <w:rPr>
          <w:rFonts w:ascii="Times New Roman" w:hAnsi="Times New Roman" w:cs="Times New Roman"/>
          <w:color w:val="auto"/>
          <w:sz w:val="32"/>
          <w:szCs w:val="32"/>
          <w:lang w:val="en-US"/>
        </w:rPr>
        <w:t>Shpakou</w:t>
      </w:r>
      <w:proofErr w:type="spellEnd"/>
      <w:r w:rsidRPr="002C5520">
        <w:rPr>
          <w:rStyle w:val="A5"/>
          <w:rFonts w:ascii="Times New Roman" w:hAnsi="Times New Roman" w:cs="Times New Roman"/>
          <w:color w:val="auto"/>
          <w:sz w:val="32"/>
          <w:szCs w:val="32"/>
          <w:lang w:val="en-US"/>
        </w:rPr>
        <w:t xml:space="preserve">, </w:t>
      </w:r>
      <w:r w:rsidRPr="002C5520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L. </w:t>
      </w:r>
      <w:proofErr w:type="spellStart"/>
      <w:r w:rsidRPr="002C5520">
        <w:rPr>
          <w:rFonts w:ascii="Times New Roman" w:hAnsi="Times New Roman" w:cs="Times New Roman"/>
          <w:bCs/>
          <w:color w:val="auto"/>
          <w:sz w:val="32"/>
          <w:szCs w:val="32"/>
          <w:lang w:val="en-US"/>
        </w:rPr>
        <w:t>Klimatckaia</w:t>
      </w:r>
      <w:proofErr w:type="spellEnd"/>
      <w:r w:rsidRPr="002C5520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, A. </w:t>
      </w:r>
      <w:proofErr w:type="spellStart"/>
      <w:r w:rsidRPr="002C5520">
        <w:rPr>
          <w:rFonts w:ascii="Times New Roman" w:hAnsi="Times New Roman" w:cs="Times New Roman"/>
          <w:color w:val="auto"/>
          <w:sz w:val="32"/>
          <w:szCs w:val="32"/>
          <w:lang w:val="en-US"/>
        </w:rPr>
        <w:t>Kuzniatsou</w:t>
      </w:r>
      <w:proofErr w:type="spellEnd"/>
      <w:r w:rsidRPr="002C5520">
        <w:rPr>
          <w:rStyle w:val="A5"/>
          <w:rFonts w:ascii="Times New Roman" w:hAnsi="Times New Roman" w:cs="Times New Roman"/>
          <w:color w:val="auto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color w:val="auto"/>
          <w:sz w:val="32"/>
          <w:szCs w:val="32"/>
          <w:lang w:val="en-US"/>
        </w:rPr>
        <w:t>S.</w:t>
      </w:r>
      <w:r w:rsidRPr="002C5520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 </w:t>
      </w:r>
      <w:proofErr w:type="spellStart"/>
      <w:r w:rsidRPr="002C5520">
        <w:rPr>
          <w:rFonts w:ascii="Times New Roman" w:hAnsi="Times New Roman" w:cs="Times New Roman"/>
          <w:color w:val="auto"/>
          <w:sz w:val="32"/>
          <w:szCs w:val="32"/>
          <w:lang w:val="en-US"/>
        </w:rPr>
        <w:t>Laskiene</w:t>
      </w:r>
      <w:proofErr w:type="spellEnd"/>
      <w:r w:rsidRPr="002C5520">
        <w:rPr>
          <w:rStyle w:val="A5"/>
          <w:rFonts w:ascii="Times New Roman" w:hAnsi="Times New Roman" w:cs="Times New Roman"/>
          <w:color w:val="auto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 O.</w:t>
      </w:r>
      <w:r w:rsidRPr="002C5520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 </w:t>
      </w:r>
      <w:proofErr w:type="spellStart"/>
      <w:r w:rsidRPr="002C5520">
        <w:rPr>
          <w:rFonts w:ascii="Times New Roman" w:hAnsi="Times New Roman" w:cs="Times New Roman"/>
          <w:color w:val="auto"/>
          <w:sz w:val="32"/>
          <w:szCs w:val="32"/>
          <w:lang w:val="en-US"/>
        </w:rPr>
        <w:t>Zaitseva</w:t>
      </w:r>
      <w:proofErr w:type="spellEnd"/>
      <w:r w:rsidRPr="002C5520">
        <w:rPr>
          <w:rStyle w:val="A5"/>
          <w:rFonts w:ascii="Times New Roman" w:hAnsi="Times New Roman" w:cs="Times New Roman"/>
          <w:color w:val="auto"/>
          <w:sz w:val="32"/>
          <w:szCs w:val="32"/>
          <w:lang w:val="en-US"/>
        </w:rPr>
        <w:t xml:space="preserve"> / </w:t>
      </w:r>
      <w:r w:rsidRPr="002C5520">
        <w:rPr>
          <w:rStyle w:val="A10"/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>Family Medicine &amp; Primary Care Review</w:t>
      </w:r>
      <w:r w:rsidRPr="002C5520">
        <w:rPr>
          <w:rStyle w:val="A5"/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>. – 2021. – Vol. 23, № 1. – P. 69-74.</w:t>
      </w:r>
    </w:p>
    <w:p w:rsidR="008664AC" w:rsidRPr="00597166" w:rsidRDefault="008664AC" w:rsidP="008664A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 xml:space="preserve">Open-label use of an aliphatic polyamine </w:t>
      </w:r>
      <w:proofErr w:type="spellStart"/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immunomodulator</w:t>
      </w:r>
      <w:proofErr w:type="spellEnd"/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 xml:space="preserve"> in patients hospitalized with COVID-19 / </w:t>
      </w:r>
      <w:r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S</w:t>
      </w:r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 xml:space="preserve">. V. </w:t>
      </w:r>
      <w:proofErr w:type="spellStart"/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Efimov</w:t>
      </w:r>
      <w:proofErr w:type="spellEnd"/>
      <w:r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, N</w:t>
      </w:r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 xml:space="preserve">. V. </w:t>
      </w:r>
      <w:proofErr w:type="spellStart"/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Matsiyeuskaya</w:t>
      </w:r>
      <w:proofErr w:type="spellEnd"/>
      <w:r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, O</w:t>
      </w:r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 xml:space="preserve">. V. </w:t>
      </w:r>
      <w:proofErr w:type="spellStart"/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Boytsova</w:t>
      </w:r>
      <w:proofErr w:type="spellEnd"/>
      <w:r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, L</w:t>
      </w:r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 xml:space="preserve">. Yu. </w:t>
      </w:r>
      <w:proofErr w:type="spellStart"/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Akhieva</w:t>
      </w:r>
      <w:proofErr w:type="spellEnd"/>
      <w:r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, E</w:t>
      </w:r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 xml:space="preserve">. V. </w:t>
      </w:r>
      <w:proofErr w:type="spellStart"/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Kuntsevich</w:t>
      </w:r>
      <w:proofErr w:type="spellEnd"/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A</w:t>
      </w:r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 xml:space="preserve">. A. </w:t>
      </w:r>
      <w:proofErr w:type="spellStart"/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Troshina</w:t>
      </w:r>
      <w:proofErr w:type="spellEnd"/>
      <w:r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, E</w:t>
      </w:r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 xml:space="preserve">. I. </w:t>
      </w:r>
      <w:proofErr w:type="spellStart"/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Kvasova</w:t>
      </w:r>
      <w:proofErr w:type="spellEnd"/>
      <w:r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, A</w:t>
      </w:r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 xml:space="preserve">. A. </w:t>
      </w:r>
      <w:proofErr w:type="spellStart"/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Tikhonov</w:t>
      </w:r>
      <w:proofErr w:type="spellEnd"/>
      <w:r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, N</w:t>
      </w:r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 xml:space="preserve">. F. </w:t>
      </w:r>
      <w:proofErr w:type="spellStart"/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Khomyakova</w:t>
      </w:r>
      <w:proofErr w:type="spellEnd"/>
      <w:r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, F</w:t>
      </w:r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. Harrison</w:t>
      </w:r>
      <w:r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, J</w:t>
      </w:r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-F</w:t>
      </w:r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. Rossi</w:t>
      </w:r>
      <w:r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>, T</w:t>
      </w:r>
      <w:r w:rsidRPr="00597166">
        <w:rPr>
          <w:rFonts w:ascii="Times New Roman" w:hAnsi="Times New Roman" w:cs="Times New Roman"/>
          <w:bCs/>
          <w:color w:val="414242"/>
          <w:sz w:val="32"/>
          <w:szCs w:val="32"/>
          <w:lang w:val="en-US"/>
        </w:rPr>
        <w:t xml:space="preserve">. C. Hardman // </w:t>
      </w:r>
      <w:r w:rsidRPr="00597166">
        <w:rPr>
          <w:rFonts w:ascii="Times New Roman" w:hAnsi="Times New Roman" w:cs="Times New Roman"/>
          <w:iCs/>
          <w:color w:val="auto"/>
          <w:sz w:val="32"/>
          <w:szCs w:val="32"/>
          <w:lang w:val="en-US"/>
        </w:rPr>
        <w:t xml:space="preserve">Drugs Context. – </w:t>
      </w:r>
      <w:r w:rsidRPr="00597166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2022. – № </w:t>
      </w:r>
      <w:r>
        <w:rPr>
          <w:rFonts w:ascii="Times New Roman" w:hAnsi="Times New Roman" w:cs="Times New Roman"/>
          <w:color w:val="auto"/>
          <w:sz w:val="32"/>
          <w:szCs w:val="32"/>
          <w:lang w:val="en-US"/>
        </w:rPr>
        <w:t>11</w:t>
      </w:r>
      <w:r w:rsidRPr="00597166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. – </w:t>
      </w:r>
      <w:r>
        <w:rPr>
          <w:rFonts w:ascii="Times New Roman" w:hAnsi="Times New Roman" w:cs="Times New Roman"/>
          <w:color w:val="auto"/>
          <w:sz w:val="32"/>
          <w:szCs w:val="32"/>
        </w:rPr>
        <w:t>Р</w:t>
      </w:r>
      <w:r w:rsidRPr="00597166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. 1-15. –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32"/>
          <w:szCs w:val="32"/>
          <w:lang w:val="en-US"/>
        </w:rPr>
        <w:t>doi</w:t>
      </w:r>
      <w:proofErr w:type="spellEnd"/>
      <w:proofErr w:type="gramEnd"/>
      <w:r w:rsidRPr="00597166">
        <w:rPr>
          <w:rFonts w:ascii="Times New Roman" w:hAnsi="Times New Roman" w:cs="Times New Roman"/>
          <w:color w:val="auto"/>
          <w:sz w:val="32"/>
          <w:szCs w:val="32"/>
          <w:lang w:val="en-US"/>
        </w:rPr>
        <w:t>: 10.7573/dic.2022-1-1.</w:t>
      </w:r>
    </w:p>
    <w:p w:rsidR="008664AC" w:rsidRPr="002C5520" w:rsidRDefault="008664AC" w:rsidP="008664AC">
      <w:pPr>
        <w:pStyle w:val="Default"/>
        <w:ind w:left="786"/>
        <w:jc w:val="both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</w:p>
    <w:p w:rsidR="004B3B2C" w:rsidRPr="004B3B2C" w:rsidRDefault="004B3B2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B3B2C" w:rsidRPr="004B3B2C" w:rsidRDefault="004B3B2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4B3B2C" w:rsidRPr="004B3B2C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4331"/>
    <w:multiLevelType w:val="hybridMultilevel"/>
    <w:tmpl w:val="7444F77C"/>
    <w:lvl w:ilvl="0" w:tplc="FB7662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35"/>
    <w:rsid w:val="00055AA4"/>
    <w:rsid w:val="0005643C"/>
    <w:rsid w:val="000B152F"/>
    <w:rsid w:val="000D6A4D"/>
    <w:rsid w:val="000D6DAB"/>
    <w:rsid w:val="0017200A"/>
    <w:rsid w:val="001D7AF1"/>
    <w:rsid w:val="001F1E54"/>
    <w:rsid w:val="001F5E36"/>
    <w:rsid w:val="002363A5"/>
    <w:rsid w:val="002632AE"/>
    <w:rsid w:val="00266E6C"/>
    <w:rsid w:val="00285BD0"/>
    <w:rsid w:val="002F1B6F"/>
    <w:rsid w:val="00305E76"/>
    <w:rsid w:val="003631CC"/>
    <w:rsid w:val="00394330"/>
    <w:rsid w:val="00396B5A"/>
    <w:rsid w:val="003B15DD"/>
    <w:rsid w:val="003D5C64"/>
    <w:rsid w:val="00424E5B"/>
    <w:rsid w:val="00443B06"/>
    <w:rsid w:val="00492BA7"/>
    <w:rsid w:val="004A009D"/>
    <w:rsid w:val="004B3B2C"/>
    <w:rsid w:val="004F540A"/>
    <w:rsid w:val="005F4C17"/>
    <w:rsid w:val="00627A2D"/>
    <w:rsid w:val="00642A3E"/>
    <w:rsid w:val="0065622A"/>
    <w:rsid w:val="006B6728"/>
    <w:rsid w:val="007C11E9"/>
    <w:rsid w:val="00804DB1"/>
    <w:rsid w:val="008347A8"/>
    <w:rsid w:val="00860447"/>
    <w:rsid w:val="008664AC"/>
    <w:rsid w:val="00901BF9"/>
    <w:rsid w:val="00967854"/>
    <w:rsid w:val="00980135"/>
    <w:rsid w:val="009E3ED2"/>
    <w:rsid w:val="00A139A9"/>
    <w:rsid w:val="00A1607C"/>
    <w:rsid w:val="00A37AFB"/>
    <w:rsid w:val="00A6303C"/>
    <w:rsid w:val="00A808C3"/>
    <w:rsid w:val="00A92DCD"/>
    <w:rsid w:val="00AB0C25"/>
    <w:rsid w:val="00AE0C2E"/>
    <w:rsid w:val="00AE1E7F"/>
    <w:rsid w:val="00AF0D9E"/>
    <w:rsid w:val="00B842D7"/>
    <w:rsid w:val="00B94C50"/>
    <w:rsid w:val="00C816B6"/>
    <w:rsid w:val="00CC03E8"/>
    <w:rsid w:val="00CE6CCD"/>
    <w:rsid w:val="00D11AD9"/>
    <w:rsid w:val="00D1442B"/>
    <w:rsid w:val="00D9449C"/>
    <w:rsid w:val="00DF4621"/>
    <w:rsid w:val="00E61ED2"/>
    <w:rsid w:val="00E967D7"/>
    <w:rsid w:val="00EB5C26"/>
    <w:rsid w:val="00EF34D0"/>
    <w:rsid w:val="00F04C0F"/>
    <w:rsid w:val="00F1245C"/>
    <w:rsid w:val="00F72738"/>
    <w:rsid w:val="00FC596D"/>
    <w:rsid w:val="00FD524B"/>
    <w:rsid w:val="00FE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A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1D7AF1"/>
    <w:rPr>
      <w:rFonts w:cs="Calibri"/>
      <w:b/>
      <w:bCs/>
      <w:color w:val="221E1F"/>
      <w:sz w:val="12"/>
      <w:szCs w:val="12"/>
    </w:rPr>
  </w:style>
  <w:style w:type="character" w:customStyle="1" w:styleId="A10">
    <w:name w:val="A1"/>
    <w:uiPriority w:val="99"/>
    <w:rsid w:val="001D7AF1"/>
    <w:rPr>
      <w:rFonts w:cs="Calibri"/>
      <w:b/>
      <w:bCs/>
      <w:color w:val="FFFFFF"/>
      <w:sz w:val="21"/>
      <w:szCs w:val="21"/>
    </w:rPr>
  </w:style>
  <w:style w:type="character" w:styleId="a3">
    <w:name w:val="Hyperlink"/>
    <w:basedOn w:val="a0"/>
    <w:uiPriority w:val="99"/>
    <w:unhideWhenUsed/>
    <w:rsid w:val="008604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4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725</Words>
  <Characters>4133</Characters>
  <Application>Microsoft Office Word</Application>
  <DocSecurity>0</DocSecurity>
  <Lines>34</Lines>
  <Paragraphs>9</Paragraphs>
  <ScaleCrop>false</ScaleCrop>
  <Company>CtrlSoft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35</cp:revision>
  <dcterms:created xsi:type="dcterms:W3CDTF">2022-01-13T07:35:00Z</dcterms:created>
  <dcterms:modified xsi:type="dcterms:W3CDTF">2022-03-31T07:57:00Z</dcterms:modified>
</cp:coreProperties>
</file>